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D7BE9" w14:textId="33E43720" w:rsidR="00AF41F6" w:rsidRPr="00E16C57" w:rsidRDefault="00AF41F6" w:rsidP="00AF41F6">
      <w:pPr>
        <w:pStyle w:val="af"/>
        <w:tabs>
          <w:tab w:val="right" w:pos="9639"/>
        </w:tabs>
        <w:rPr>
          <w:sz w:val="24"/>
          <w:szCs w:val="24"/>
          <w:lang w:val="en-US"/>
        </w:rPr>
      </w:pPr>
      <w:r w:rsidRPr="00581997">
        <w:rPr>
          <w:sz w:val="24"/>
          <w:szCs w:val="24"/>
          <w:lang w:val="en-US"/>
        </w:rPr>
        <w:t>3GPP TSG-RAN WG2 Meeting #123</w:t>
      </w:r>
      <w:r w:rsidR="009B23AB">
        <w:rPr>
          <w:sz w:val="24"/>
          <w:szCs w:val="24"/>
          <w:lang w:val="en-US"/>
        </w:rPr>
        <w:tab/>
      </w:r>
      <w:r w:rsidR="00445496" w:rsidRPr="00445496">
        <w:rPr>
          <w:sz w:val="24"/>
          <w:szCs w:val="24"/>
          <w:lang w:val="en-US"/>
        </w:rPr>
        <w:t>R2-2308651</w:t>
      </w:r>
    </w:p>
    <w:p w14:paraId="1B92F9DD" w14:textId="79275FED" w:rsidR="009232B9" w:rsidRPr="003B5C98" w:rsidRDefault="00AF41F6" w:rsidP="00AF41F6">
      <w:pPr>
        <w:pStyle w:val="af"/>
        <w:tabs>
          <w:tab w:val="right" w:pos="9639"/>
        </w:tabs>
        <w:rPr>
          <w:bCs/>
          <w:sz w:val="24"/>
        </w:rPr>
      </w:pPr>
      <w:r w:rsidRPr="00581997">
        <w:rPr>
          <w:sz w:val="24"/>
          <w:szCs w:val="24"/>
          <w:lang w:val="en-US"/>
        </w:rPr>
        <w:t>Toulouse, France, August</w:t>
      </w:r>
      <w:r w:rsidRPr="00567D62">
        <w:rPr>
          <w:sz w:val="24"/>
          <w:szCs w:val="24"/>
          <w:lang w:val="en-US"/>
        </w:rPr>
        <w:t xml:space="preserve"> 2</w:t>
      </w:r>
      <w:r>
        <w:rPr>
          <w:sz w:val="24"/>
          <w:szCs w:val="24"/>
          <w:lang w:val="en-US"/>
        </w:rPr>
        <w:t>1</w:t>
      </w:r>
      <w:r>
        <w:rPr>
          <w:sz w:val="24"/>
          <w:szCs w:val="24"/>
          <w:vertAlign w:val="superscript"/>
          <w:lang w:val="en-US"/>
        </w:rPr>
        <w:t>st</w:t>
      </w:r>
      <w:r w:rsidRPr="00567D62">
        <w:rPr>
          <w:sz w:val="24"/>
          <w:szCs w:val="24"/>
          <w:lang w:val="en-US"/>
        </w:rPr>
        <w:t>- 2</w:t>
      </w:r>
      <w:r>
        <w:rPr>
          <w:sz w:val="24"/>
          <w:szCs w:val="24"/>
          <w:lang w:val="en-US"/>
        </w:rPr>
        <w:t>5</w:t>
      </w:r>
      <w:r w:rsidRPr="00567D62">
        <w:rPr>
          <w:sz w:val="24"/>
          <w:szCs w:val="24"/>
          <w:vertAlign w:val="superscript"/>
          <w:lang w:val="en-US"/>
        </w:rPr>
        <w:t>th</w:t>
      </w:r>
      <w:r w:rsidRPr="00567D62">
        <w:rPr>
          <w:sz w:val="24"/>
          <w:szCs w:val="24"/>
          <w:lang w:val="en-US"/>
        </w:rPr>
        <w:t xml:space="preserve"> 2023</w:t>
      </w:r>
      <w:r w:rsidR="009232B9" w:rsidRPr="003B5C98">
        <w:rPr>
          <w:sz w:val="24"/>
          <w:szCs w:val="24"/>
          <w:lang w:val="da-DK" w:eastAsia="zh-CN"/>
        </w:rPr>
        <w:tab/>
      </w:r>
    </w:p>
    <w:p w14:paraId="70884AF4" w14:textId="6E539492" w:rsidR="00A17630" w:rsidRPr="003B5C98"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5A323C" w:rsidRPr="003B5C98">
        <w:rPr>
          <w:rFonts w:cs="Arial"/>
          <w:b/>
          <w:bCs/>
          <w:sz w:val="24"/>
          <w:lang w:val="da-DK"/>
        </w:rPr>
        <w:t>7</w:t>
      </w:r>
      <w:r w:rsidR="006B4FD0" w:rsidRPr="003B5C98">
        <w:rPr>
          <w:rFonts w:cs="Arial"/>
          <w:b/>
          <w:bCs/>
          <w:sz w:val="24"/>
          <w:lang w:val="da-DK"/>
        </w:rPr>
        <w:t>.</w:t>
      </w:r>
      <w:r w:rsidR="009C18CE" w:rsidRPr="003B5C98">
        <w:rPr>
          <w:rFonts w:cs="Arial"/>
          <w:b/>
          <w:bCs/>
          <w:sz w:val="24"/>
          <w:lang w:val="da-DK"/>
        </w:rPr>
        <w:t>8.2</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76C1E455"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445496" w:rsidRPr="00445496">
        <w:rPr>
          <w:rFonts w:ascii="Arial" w:hAnsi="Arial" w:cs="Arial"/>
          <w:b/>
          <w:bCs/>
          <w:sz w:val="24"/>
          <w:lang w:val="en-US"/>
        </w:rPr>
        <w:t>Discussion on Measurement Reporting for NR UAV</w:t>
      </w:r>
    </w:p>
    <w:p w14:paraId="2F8F4082" w14:textId="25620CC9"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6BFC5386" w14:textId="73872ECE" w:rsidR="0087679A" w:rsidRPr="00FE1AFA" w:rsidRDefault="003B35C1" w:rsidP="00907149">
      <w:pPr>
        <w:overflowPunct w:val="0"/>
        <w:autoSpaceDE w:val="0"/>
        <w:autoSpaceDN w:val="0"/>
        <w:adjustRightInd w:val="0"/>
        <w:spacing w:line="360" w:lineRule="auto"/>
        <w:jc w:val="both"/>
        <w:textAlignment w:val="baseline"/>
        <w:rPr>
          <w:rFonts w:ascii="Times New Roman" w:hAnsi="Times New Roman"/>
          <w:sz w:val="20"/>
          <w:lang w:eastAsia="zh-CN"/>
        </w:rPr>
      </w:pPr>
      <w:r w:rsidRPr="00FE1AFA">
        <w:rPr>
          <w:rFonts w:ascii="Times New Roman" w:hAnsi="Times New Roman"/>
          <w:sz w:val="20"/>
          <w:lang w:eastAsia="zh-CN"/>
        </w:rPr>
        <w:t>The</w:t>
      </w:r>
      <w:r w:rsidR="0087679A" w:rsidRPr="00FE1AFA">
        <w:rPr>
          <w:rFonts w:ascii="Times New Roman" w:hAnsi="Times New Roman"/>
          <w:sz w:val="20"/>
          <w:lang w:eastAsia="zh-CN"/>
        </w:rPr>
        <w:t xml:space="preserve"> WID</w:t>
      </w:r>
      <w:r w:rsidRPr="00FE1AFA">
        <w:rPr>
          <w:rFonts w:ascii="Times New Roman" w:hAnsi="Times New Roman"/>
          <w:sz w:val="20"/>
          <w:lang w:eastAsia="zh-CN"/>
        </w:rPr>
        <w:t xml:space="preserve"> on NR Support for UAV </w:t>
      </w:r>
      <w:r w:rsidR="0087679A" w:rsidRPr="00FE1AFA">
        <w:rPr>
          <w:rFonts w:ascii="Times New Roman" w:hAnsi="Times New Roman"/>
          <w:sz w:val="20"/>
          <w:lang w:eastAsia="zh-CN"/>
        </w:rPr>
        <w:t>[1]</w:t>
      </w:r>
      <w:r w:rsidR="00947288" w:rsidRPr="00FE1AFA">
        <w:rPr>
          <w:rFonts w:ascii="Times New Roman" w:hAnsi="Times New Roman"/>
          <w:sz w:val="20"/>
          <w:lang w:eastAsia="zh-CN"/>
        </w:rPr>
        <w:t xml:space="preserve"> was approved in Rel-18.</w:t>
      </w:r>
      <w:r w:rsidR="0087679A" w:rsidRPr="00FE1AFA">
        <w:rPr>
          <w:rFonts w:ascii="Times New Roman" w:hAnsi="Times New Roman"/>
          <w:sz w:val="20"/>
          <w:lang w:eastAsia="zh-CN"/>
        </w:rPr>
        <w:t xml:space="preserve"> </w:t>
      </w:r>
      <w:r w:rsidR="00E20635" w:rsidRPr="00FE1AFA">
        <w:rPr>
          <w:rFonts w:ascii="Times New Roman" w:hAnsi="Times New Roman"/>
          <w:sz w:val="20"/>
          <w:lang w:eastAsia="zh-CN"/>
        </w:rPr>
        <w:t>O</w:t>
      </w:r>
      <w:r w:rsidR="0087679A" w:rsidRPr="00FE1AFA">
        <w:rPr>
          <w:rFonts w:ascii="Times New Roman" w:hAnsi="Times New Roman"/>
          <w:sz w:val="20"/>
          <w:lang w:eastAsia="zh-CN"/>
        </w:rPr>
        <w:t xml:space="preserve">ne of the objectives is to specify the enhancements on measurement reports of UAV. </w:t>
      </w:r>
      <w:r w:rsidR="00C073AF" w:rsidRPr="00FE1AFA">
        <w:rPr>
          <w:rFonts w:ascii="Times New Roman" w:hAnsi="Times New Roman"/>
          <w:sz w:val="20"/>
          <w:lang w:eastAsia="zh-CN"/>
        </w:rPr>
        <w:t>In</w:t>
      </w:r>
      <w:r w:rsidR="0087679A" w:rsidRPr="00FE1AFA">
        <w:rPr>
          <w:rFonts w:ascii="Times New Roman" w:hAnsi="Times New Roman"/>
          <w:sz w:val="20"/>
          <w:lang w:eastAsia="zh-CN"/>
        </w:rPr>
        <w:t xml:space="preserve"> the previous meetings, the following agreements </w:t>
      </w:r>
      <w:r w:rsidR="00C073AF" w:rsidRPr="00FE1AFA">
        <w:rPr>
          <w:rFonts w:ascii="Times New Roman" w:hAnsi="Times New Roman"/>
          <w:sz w:val="20"/>
          <w:lang w:eastAsia="zh-CN"/>
        </w:rPr>
        <w:t>were</w:t>
      </w:r>
      <w:r w:rsidR="0087679A" w:rsidRPr="00FE1AFA">
        <w:rPr>
          <w:rFonts w:ascii="Times New Roman" w:hAnsi="Times New Roman"/>
          <w:sz w:val="20"/>
          <w:lang w:eastAsia="zh-CN"/>
        </w:rPr>
        <w:t xml:space="preserve"> </w:t>
      </w:r>
      <w:r w:rsidR="00D3516C" w:rsidRPr="00FE1AFA">
        <w:rPr>
          <w:rFonts w:ascii="Times New Roman" w:hAnsi="Times New Roman"/>
          <w:sz w:val="20"/>
          <w:lang w:eastAsia="zh-CN"/>
        </w:rPr>
        <w:t>achieved</w:t>
      </w:r>
      <w:r w:rsidR="0087679A" w:rsidRPr="00FE1AFA">
        <w:rPr>
          <w:rFonts w:ascii="Times New Roman" w:hAnsi="Times New Roman"/>
          <w:sz w:val="20"/>
          <w:lang w:eastAsia="zh-CN"/>
        </w:rPr>
        <w:t xml:space="preserve"> [2]:</w:t>
      </w:r>
    </w:p>
    <w:p w14:paraId="0336AF7F" w14:textId="6D9BFF30" w:rsidR="008C430F" w:rsidRPr="004547B6" w:rsidRDefault="008C430F" w:rsidP="008C430F">
      <w:pPr>
        <w:pStyle w:val="Doc-text2"/>
        <w:pBdr>
          <w:top w:val="single" w:sz="4" w:space="1" w:color="auto"/>
          <w:left w:val="single" w:sz="4" w:space="4" w:color="auto"/>
          <w:bottom w:val="single" w:sz="4" w:space="1" w:color="auto"/>
          <w:right w:val="single" w:sz="4" w:space="4" w:color="auto"/>
        </w:pBdr>
        <w:rPr>
          <w:b/>
          <w:bCs/>
          <w:szCs w:val="22"/>
        </w:rPr>
      </w:pPr>
      <w:r w:rsidRPr="004547B6">
        <w:rPr>
          <w:b/>
          <w:bCs/>
          <w:szCs w:val="22"/>
        </w:rPr>
        <w:t>Agreements</w:t>
      </w:r>
      <w:r w:rsidR="004547B6" w:rsidRPr="004547B6">
        <w:rPr>
          <w:b/>
          <w:bCs/>
          <w:szCs w:val="22"/>
        </w:rPr>
        <w:t xml:space="preserve"> from RAN2#122</w:t>
      </w:r>
    </w:p>
    <w:p w14:paraId="63F755CE" w14:textId="77777777" w:rsidR="008C430F" w:rsidRPr="004547B6" w:rsidRDefault="008C430F" w:rsidP="00DB527A">
      <w:pPr>
        <w:pStyle w:val="Doc-text2"/>
        <w:numPr>
          <w:ilvl w:val="0"/>
          <w:numId w:val="9"/>
        </w:numPr>
        <w:pBdr>
          <w:top w:val="single" w:sz="4" w:space="1" w:color="auto"/>
          <w:left w:val="single" w:sz="4" w:space="4" w:color="auto"/>
          <w:bottom w:val="single" w:sz="4" w:space="1" w:color="auto"/>
          <w:right w:val="single" w:sz="4" w:space="4" w:color="auto"/>
        </w:pBdr>
        <w:spacing w:line="240" w:lineRule="auto"/>
        <w:rPr>
          <w:szCs w:val="22"/>
        </w:rPr>
      </w:pPr>
      <w:r w:rsidRPr="004547B6">
        <w:rPr>
          <w:szCs w:val="22"/>
        </w:rPr>
        <w:t xml:space="preserve">Add height-based list of SSB-ToMeasure with corresponding height ranges and hysteresis in MeasObjectNR.  </w:t>
      </w:r>
      <w:r w:rsidRPr="004547B6">
        <w:rPr>
          <w:szCs w:val="22"/>
          <w:highlight w:val="yellow"/>
        </w:rPr>
        <w:t>FFS on the number of height ranges</w:t>
      </w:r>
      <w:r w:rsidRPr="004547B6">
        <w:rPr>
          <w:szCs w:val="22"/>
        </w:rPr>
        <w:t xml:space="preserve"> </w:t>
      </w:r>
    </w:p>
    <w:p w14:paraId="22A3A24C" w14:textId="77777777" w:rsidR="008C430F" w:rsidRPr="004547B6" w:rsidRDefault="008C430F" w:rsidP="00DB527A">
      <w:pPr>
        <w:pStyle w:val="Doc-text2"/>
        <w:numPr>
          <w:ilvl w:val="0"/>
          <w:numId w:val="9"/>
        </w:numPr>
        <w:pBdr>
          <w:top w:val="single" w:sz="4" w:space="1" w:color="auto"/>
          <w:left w:val="single" w:sz="4" w:space="4" w:color="auto"/>
          <w:bottom w:val="single" w:sz="4" w:space="1" w:color="auto"/>
          <w:right w:val="single" w:sz="4" w:space="4" w:color="auto"/>
        </w:pBdr>
        <w:spacing w:line="240" w:lineRule="auto"/>
        <w:rPr>
          <w:szCs w:val="22"/>
        </w:rPr>
      </w:pPr>
      <w:r w:rsidRPr="004547B6">
        <w:rPr>
          <w:szCs w:val="22"/>
        </w:rPr>
        <w:t xml:space="preserve">As a basic principle, if no height-specific SSB-ToMeasure is configured for a specific height region, the legacy behaviour applies.  </w:t>
      </w:r>
    </w:p>
    <w:p w14:paraId="7A95FBA6" w14:textId="77777777" w:rsidR="008C430F" w:rsidRPr="004547B6" w:rsidRDefault="008C430F" w:rsidP="00DB527A">
      <w:pPr>
        <w:pStyle w:val="Doc-text2"/>
        <w:numPr>
          <w:ilvl w:val="0"/>
          <w:numId w:val="9"/>
        </w:numPr>
        <w:pBdr>
          <w:top w:val="single" w:sz="4" w:space="1" w:color="auto"/>
          <w:left w:val="single" w:sz="4" w:space="4" w:color="auto"/>
          <w:bottom w:val="single" w:sz="4" w:space="1" w:color="auto"/>
          <w:right w:val="single" w:sz="4" w:space="4" w:color="auto"/>
        </w:pBdr>
        <w:spacing w:line="240" w:lineRule="auto"/>
        <w:rPr>
          <w:szCs w:val="22"/>
        </w:rPr>
      </w:pPr>
      <w:r w:rsidRPr="004547B6">
        <w:rPr>
          <w:szCs w:val="22"/>
        </w:rPr>
        <w:t>For UE behavior on L1 and L3 measurement, it is left to UE implementation whether to keep/discard the old samples while UE moves to a new height region with a different SSB-ToMeasure value</w:t>
      </w:r>
    </w:p>
    <w:p w14:paraId="66E3F86D" w14:textId="77777777" w:rsidR="008C430F" w:rsidRPr="004547B6" w:rsidRDefault="008C430F" w:rsidP="00DB527A">
      <w:pPr>
        <w:pStyle w:val="Doc-text2"/>
        <w:numPr>
          <w:ilvl w:val="0"/>
          <w:numId w:val="9"/>
        </w:numPr>
        <w:pBdr>
          <w:top w:val="single" w:sz="4" w:space="1" w:color="auto"/>
          <w:left w:val="single" w:sz="4" w:space="4" w:color="auto"/>
          <w:bottom w:val="single" w:sz="4" w:space="1" w:color="auto"/>
          <w:right w:val="single" w:sz="4" w:space="4" w:color="auto"/>
        </w:pBdr>
        <w:spacing w:line="240" w:lineRule="auto"/>
        <w:rPr>
          <w:szCs w:val="22"/>
        </w:rPr>
      </w:pPr>
      <w:r w:rsidRPr="004547B6">
        <w:rPr>
          <w:szCs w:val="22"/>
        </w:rPr>
        <w:t xml:space="preserve">New event types will be introduced on the combination of event Ax and event Hx, at least for event A4 + event H1/H2. FFS for other event Ax + event H1/H2. </w:t>
      </w:r>
      <w:r w:rsidRPr="004547B6">
        <w:rPr>
          <w:szCs w:val="22"/>
          <w:highlight w:val="yellow"/>
        </w:rPr>
        <w:t>FFS on details, e.g. whether to include one height threshold (H1 or H2 threshold) or a height range (both H1 and H2 threshold) in the new event, how to configure height-dependent numberOfTriggeringCells, etc.</w:t>
      </w:r>
      <w:r w:rsidRPr="004547B6">
        <w:rPr>
          <w:szCs w:val="22"/>
        </w:rPr>
        <w:t xml:space="preserve">    This will be applied to all height dependent MR parameters.  </w:t>
      </w:r>
    </w:p>
    <w:p w14:paraId="52BE67CE" w14:textId="77777777" w:rsidR="008C430F" w:rsidRPr="004547B6" w:rsidRDefault="008C430F" w:rsidP="00DB527A">
      <w:pPr>
        <w:pStyle w:val="Doc-text2"/>
        <w:numPr>
          <w:ilvl w:val="0"/>
          <w:numId w:val="9"/>
        </w:numPr>
        <w:pBdr>
          <w:top w:val="single" w:sz="4" w:space="1" w:color="auto"/>
          <w:left w:val="single" w:sz="4" w:space="4" w:color="auto"/>
          <w:bottom w:val="single" w:sz="4" w:space="1" w:color="auto"/>
          <w:right w:val="single" w:sz="4" w:space="4" w:color="auto"/>
        </w:pBdr>
        <w:spacing w:line="240" w:lineRule="auto"/>
        <w:rPr>
          <w:szCs w:val="22"/>
          <w:highlight w:val="yellow"/>
        </w:rPr>
      </w:pPr>
      <w:r w:rsidRPr="004547B6">
        <w:rPr>
          <w:szCs w:val="22"/>
          <w:highlight w:val="yellow"/>
        </w:rPr>
        <w:t>Whether UE height is included when UAV specific MR is triggered is configurable by the network.</w:t>
      </w:r>
    </w:p>
    <w:p w14:paraId="6DA12D7D" w14:textId="1499D2C5" w:rsidR="008C430F" w:rsidRPr="004547B6" w:rsidRDefault="008C430F" w:rsidP="00DB527A">
      <w:pPr>
        <w:pStyle w:val="Doc-text2"/>
        <w:numPr>
          <w:ilvl w:val="0"/>
          <w:numId w:val="9"/>
        </w:numPr>
        <w:pBdr>
          <w:top w:val="single" w:sz="4" w:space="1" w:color="auto"/>
          <w:left w:val="single" w:sz="4" w:space="4" w:color="auto"/>
          <w:bottom w:val="single" w:sz="4" w:space="1" w:color="auto"/>
          <w:right w:val="single" w:sz="4" w:space="4" w:color="auto"/>
        </w:pBdr>
        <w:spacing w:line="240" w:lineRule="auto"/>
        <w:rPr>
          <w:szCs w:val="22"/>
        </w:rPr>
      </w:pPr>
      <w:r w:rsidRPr="004547B6">
        <w:rPr>
          <w:szCs w:val="22"/>
        </w:rPr>
        <w:t>We will use LTE UEheight.</w:t>
      </w:r>
    </w:p>
    <w:p w14:paraId="6C378CA1" w14:textId="4D8796DE" w:rsidR="004547B6" w:rsidRPr="004547B6" w:rsidRDefault="004547B6" w:rsidP="004547B6">
      <w:pPr>
        <w:pStyle w:val="Doc-text2"/>
        <w:pBdr>
          <w:top w:val="single" w:sz="4" w:space="1" w:color="auto"/>
          <w:left w:val="single" w:sz="4" w:space="4" w:color="auto"/>
          <w:bottom w:val="single" w:sz="4" w:space="1" w:color="auto"/>
          <w:right w:val="single" w:sz="4" w:space="4" w:color="auto"/>
        </w:pBdr>
        <w:spacing w:line="240" w:lineRule="auto"/>
        <w:ind w:left="1259" w:firstLine="0"/>
        <w:rPr>
          <w:szCs w:val="22"/>
        </w:rPr>
      </w:pPr>
    </w:p>
    <w:p w14:paraId="506E185B" w14:textId="442A075E" w:rsidR="004547B6" w:rsidRPr="004547B6" w:rsidRDefault="004547B6" w:rsidP="004547B6">
      <w:pPr>
        <w:pStyle w:val="Doc-text2"/>
        <w:pBdr>
          <w:top w:val="single" w:sz="4" w:space="1" w:color="auto"/>
          <w:left w:val="single" w:sz="4" w:space="4" w:color="auto"/>
          <w:bottom w:val="single" w:sz="4" w:space="1" w:color="auto"/>
          <w:right w:val="single" w:sz="4" w:space="4" w:color="auto"/>
        </w:pBdr>
        <w:rPr>
          <w:b/>
          <w:bCs/>
          <w:szCs w:val="22"/>
        </w:rPr>
      </w:pPr>
      <w:r w:rsidRPr="004547B6">
        <w:rPr>
          <w:b/>
          <w:bCs/>
          <w:szCs w:val="22"/>
        </w:rPr>
        <w:t xml:space="preserve">Agreements </w:t>
      </w:r>
      <w:r>
        <w:rPr>
          <w:b/>
          <w:bCs/>
          <w:szCs w:val="22"/>
        </w:rPr>
        <w:t>from</w:t>
      </w:r>
      <w:r w:rsidRPr="004547B6">
        <w:rPr>
          <w:b/>
          <w:bCs/>
          <w:szCs w:val="22"/>
        </w:rPr>
        <w:t xml:space="preserve"> RAN2#121bis-e:</w:t>
      </w:r>
    </w:p>
    <w:p w14:paraId="2AA9465C" w14:textId="77777777" w:rsidR="004547B6" w:rsidRPr="004547B6" w:rsidRDefault="004547B6" w:rsidP="00DB527A">
      <w:pPr>
        <w:pStyle w:val="Doc-text2"/>
        <w:numPr>
          <w:ilvl w:val="0"/>
          <w:numId w:val="10"/>
        </w:numPr>
        <w:pBdr>
          <w:top w:val="single" w:sz="4" w:space="1" w:color="auto"/>
          <w:left w:val="single" w:sz="4" w:space="4" w:color="auto"/>
          <w:bottom w:val="single" w:sz="4" w:space="1" w:color="auto"/>
          <w:right w:val="single" w:sz="4" w:space="4" w:color="auto"/>
        </w:pBdr>
        <w:spacing w:line="240" w:lineRule="auto"/>
        <w:rPr>
          <w:szCs w:val="22"/>
        </w:rPr>
      </w:pPr>
      <w:r w:rsidRPr="004547B6">
        <w:rPr>
          <w:szCs w:val="22"/>
        </w:rPr>
        <w:t>Height-dependent more-than-one configurations is supported on parameter/field level (i.e. different fields/values within the same MO) where different values (or value ranges) of the parameter/field applies to different height or height range.</w:t>
      </w:r>
    </w:p>
    <w:p w14:paraId="3AFCEF18" w14:textId="77777777" w:rsidR="004547B6" w:rsidRPr="004547B6" w:rsidRDefault="004547B6" w:rsidP="00DB527A">
      <w:pPr>
        <w:pStyle w:val="Doc-text2"/>
        <w:numPr>
          <w:ilvl w:val="0"/>
          <w:numId w:val="10"/>
        </w:numPr>
        <w:pBdr>
          <w:top w:val="single" w:sz="4" w:space="1" w:color="auto"/>
          <w:left w:val="single" w:sz="4" w:space="4" w:color="auto"/>
          <w:bottom w:val="single" w:sz="4" w:space="1" w:color="auto"/>
          <w:right w:val="single" w:sz="4" w:space="4" w:color="auto"/>
        </w:pBdr>
        <w:spacing w:line="240" w:lineRule="auto"/>
        <w:rPr>
          <w:szCs w:val="22"/>
          <w:highlight w:val="yellow"/>
        </w:rPr>
      </w:pPr>
      <w:r w:rsidRPr="004547B6">
        <w:rPr>
          <w:szCs w:val="22"/>
        </w:rPr>
        <w:t xml:space="preserve">For MO configuration parameters: at least the following will have ability to be configured with height-dependent more-than-one configurations/values, each for a specific height region: SSB- ToMeasure. </w:t>
      </w:r>
      <w:r w:rsidRPr="004547B6">
        <w:rPr>
          <w:szCs w:val="22"/>
          <w:highlight w:val="yellow"/>
        </w:rPr>
        <w:t xml:space="preserve">Details on how to specify is FFS.    FFS on UE behavior on L1 and L3 measurement.  </w:t>
      </w:r>
    </w:p>
    <w:p w14:paraId="146D43FD" w14:textId="77777777" w:rsidR="004547B6" w:rsidRPr="004547B6" w:rsidRDefault="004547B6" w:rsidP="00DB527A">
      <w:pPr>
        <w:pStyle w:val="Doc-text2"/>
        <w:numPr>
          <w:ilvl w:val="0"/>
          <w:numId w:val="10"/>
        </w:numPr>
        <w:pBdr>
          <w:top w:val="single" w:sz="4" w:space="1" w:color="auto"/>
          <w:left w:val="single" w:sz="4" w:space="4" w:color="auto"/>
          <w:bottom w:val="single" w:sz="4" w:space="1" w:color="auto"/>
          <w:right w:val="single" w:sz="4" w:space="4" w:color="auto"/>
        </w:pBdr>
        <w:spacing w:line="240" w:lineRule="auto"/>
        <w:rPr>
          <w:i/>
          <w:iCs/>
          <w:szCs w:val="22"/>
        </w:rPr>
      </w:pPr>
      <w:r w:rsidRPr="004547B6">
        <w:rPr>
          <w:szCs w:val="22"/>
        </w:rPr>
        <w:t xml:space="preserve"> For MR configuration parameters: at least the following will have ability to be configured with height-dependent more-than-one configurations/values, each for a specific height region: Event A4 threshold and numberoftriggeringcells.  Details on how to specify is FFS (i.e. maybe it can be achieved by combination of events).</w:t>
      </w:r>
      <w:r w:rsidRPr="004547B6">
        <w:rPr>
          <w:i/>
          <w:iCs/>
          <w:szCs w:val="22"/>
        </w:rPr>
        <w:t xml:space="preserve">   </w:t>
      </w:r>
    </w:p>
    <w:p w14:paraId="3ED5F356" w14:textId="77777777" w:rsidR="004547B6" w:rsidRPr="004547B6" w:rsidRDefault="004547B6" w:rsidP="00DB527A">
      <w:pPr>
        <w:pStyle w:val="Doc-text2"/>
        <w:numPr>
          <w:ilvl w:val="0"/>
          <w:numId w:val="10"/>
        </w:numPr>
        <w:pBdr>
          <w:top w:val="single" w:sz="4" w:space="1" w:color="auto"/>
          <w:left w:val="single" w:sz="4" w:space="4" w:color="auto"/>
          <w:bottom w:val="single" w:sz="4" w:space="1" w:color="auto"/>
          <w:right w:val="single" w:sz="4" w:space="4" w:color="auto"/>
        </w:pBdr>
        <w:spacing w:line="240" w:lineRule="auto"/>
        <w:rPr>
          <w:szCs w:val="22"/>
        </w:rPr>
      </w:pPr>
      <w:r w:rsidRPr="004547B6">
        <w:rPr>
          <w:szCs w:val="22"/>
        </w:rPr>
        <w:t>When height-dependent more-than-one configurations are provided, UE applies the new value once it moves to new height (or height range) similar to the case of RRC reconfiguration. Need Codes, field descriptions, etc. as in legacy specifications apply</w:t>
      </w:r>
    </w:p>
    <w:p w14:paraId="30E50D73" w14:textId="77777777" w:rsidR="004547B6" w:rsidRPr="004547B6" w:rsidRDefault="004547B6" w:rsidP="00DB527A">
      <w:pPr>
        <w:pStyle w:val="Doc-text2"/>
        <w:numPr>
          <w:ilvl w:val="0"/>
          <w:numId w:val="10"/>
        </w:numPr>
        <w:pBdr>
          <w:top w:val="single" w:sz="4" w:space="1" w:color="auto"/>
          <w:left w:val="single" w:sz="4" w:space="4" w:color="auto"/>
          <w:bottom w:val="single" w:sz="4" w:space="1" w:color="auto"/>
          <w:right w:val="single" w:sz="4" w:space="4" w:color="auto"/>
        </w:pBdr>
        <w:spacing w:line="240" w:lineRule="auto"/>
        <w:rPr>
          <w:szCs w:val="22"/>
        </w:rPr>
      </w:pPr>
      <w:r w:rsidRPr="004547B6">
        <w:rPr>
          <w:szCs w:val="22"/>
        </w:rPr>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   FFS details</w:t>
      </w:r>
    </w:p>
    <w:p w14:paraId="65B39751" w14:textId="77777777" w:rsidR="004547B6" w:rsidRPr="00F738C4" w:rsidRDefault="004547B6" w:rsidP="004547B6">
      <w:pPr>
        <w:pStyle w:val="Doc-text2"/>
        <w:pBdr>
          <w:top w:val="single" w:sz="4" w:space="1" w:color="auto"/>
          <w:left w:val="single" w:sz="4" w:space="4" w:color="auto"/>
          <w:bottom w:val="single" w:sz="4" w:space="1" w:color="auto"/>
          <w:right w:val="single" w:sz="4" w:space="4" w:color="auto"/>
        </w:pBdr>
        <w:spacing w:line="240" w:lineRule="auto"/>
        <w:ind w:left="1259" w:firstLine="0"/>
      </w:pPr>
    </w:p>
    <w:p w14:paraId="1BEB7ED1" w14:textId="27BB00F2" w:rsidR="00387A78" w:rsidRPr="00FE1AFA" w:rsidRDefault="00027486" w:rsidP="00907149">
      <w:pPr>
        <w:overflowPunct w:val="0"/>
        <w:autoSpaceDE w:val="0"/>
        <w:autoSpaceDN w:val="0"/>
        <w:adjustRightInd w:val="0"/>
        <w:spacing w:line="360" w:lineRule="auto"/>
        <w:jc w:val="both"/>
        <w:textAlignment w:val="baseline"/>
        <w:rPr>
          <w:rFonts w:ascii="Times New Roman" w:hAnsi="Times New Roman"/>
          <w:sz w:val="20"/>
          <w:lang w:eastAsia="zh-CN"/>
        </w:rPr>
      </w:pPr>
      <w:r w:rsidRPr="00FE1AFA">
        <w:rPr>
          <w:rFonts w:ascii="Times New Roman" w:hAnsi="Times New Roman"/>
          <w:sz w:val="20"/>
          <w:lang w:eastAsia="zh-CN"/>
        </w:rPr>
        <w:t>The intention of t</w:t>
      </w:r>
      <w:r w:rsidR="009A02D0" w:rsidRPr="00FE1AFA">
        <w:rPr>
          <w:rFonts w:ascii="Times New Roman" w:hAnsi="Times New Roman"/>
          <w:sz w:val="20"/>
          <w:lang w:eastAsia="zh-CN"/>
        </w:rPr>
        <w:t xml:space="preserve">his paper </w:t>
      </w:r>
      <w:r w:rsidRPr="00FE1AFA">
        <w:rPr>
          <w:rFonts w:ascii="Times New Roman" w:hAnsi="Times New Roman"/>
          <w:sz w:val="20"/>
          <w:lang w:eastAsia="zh-CN"/>
        </w:rPr>
        <w:t>is to further discuss the remaining issues</w:t>
      </w:r>
      <w:r w:rsidR="002D668C" w:rsidRPr="00FE1AFA">
        <w:rPr>
          <w:rFonts w:ascii="Times New Roman" w:hAnsi="Times New Roman"/>
          <w:sz w:val="20"/>
          <w:lang w:eastAsia="zh-CN"/>
        </w:rPr>
        <w:t xml:space="preserve"> and related </w:t>
      </w:r>
      <w:r w:rsidR="009C18CE" w:rsidRPr="00FE1AFA">
        <w:rPr>
          <w:rFonts w:ascii="Times New Roman" w:hAnsi="Times New Roman"/>
          <w:sz w:val="20"/>
          <w:lang w:eastAsia="zh-CN"/>
        </w:rPr>
        <w:t xml:space="preserve">details of </w:t>
      </w:r>
      <w:r w:rsidR="007162BE" w:rsidRPr="00FE1AFA">
        <w:rPr>
          <w:rFonts w:ascii="Times New Roman" w:hAnsi="Times New Roman"/>
          <w:sz w:val="20"/>
          <w:lang w:eastAsia="zh-CN"/>
        </w:rPr>
        <w:t>measurement reporting enhancement</w:t>
      </w:r>
      <w:r w:rsidR="008F56B6" w:rsidRPr="00FE1AFA">
        <w:rPr>
          <w:rFonts w:ascii="Times New Roman" w:hAnsi="Times New Roman"/>
          <w:sz w:val="20"/>
          <w:lang w:eastAsia="zh-CN"/>
        </w:rPr>
        <w:t>.</w:t>
      </w:r>
      <w:r w:rsidR="002D668C" w:rsidRPr="00FE1AFA">
        <w:rPr>
          <w:rFonts w:ascii="Times New Roman" w:hAnsi="Times New Roman"/>
          <w:sz w:val="20"/>
          <w:lang w:eastAsia="zh-CN"/>
        </w:rPr>
        <w:t xml:space="preserve"> </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lastRenderedPageBreak/>
        <w:t>Discussion</w:t>
      </w:r>
    </w:p>
    <w:p w14:paraId="23DA91AF" w14:textId="0FEDE82A" w:rsidR="008F56B6" w:rsidRPr="009C18CE" w:rsidRDefault="008F56B6" w:rsidP="00AB5115">
      <w:pPr>
        <w:pStyle w:val="20"/>
        <w:rPr>
          <w:lang w:val="en-CA" w:eastAsia="zh-CN"/>
        </w:rPr>
      </w:pPr>
      <w:r>
        <w:rPr>
          <w:lang w:val="en-US" w:eastAsia="zh-CN"/>
        </w:rPr>
        <w:t>2.1</w:t>
      </w:r>
      <w:r>
        <w:rPr>
          <w:lang w:val="en-US" w:eastAsia="zh-CN"/>
        </w:rPr>
        <w:tab/>
      </w:r>
      <w:r w:rsidR="009C0DF4">
        <w:rPr>
          <w:lang w:val="en-CA" w:eastAsia="zh-CN"/>
        </w:rPr>
        <w:t>On Height-D</w:t>
      </w:r>
      <w:r w:rsidR="00AE2E89" w:rsidRPr="00AE2E89">
        <w:rPr>
          <w:lang w:val="en-CA" w:eastAsia="zh-CN"/>
        </w:rPr>
        <w:t>ependent SSB-ToMeasure</w:t>
      </w:r>
    </w:p>
    <w:p w14:paraId="51EF43E8" w14:textId="319268C4" w:rsidR="0013481F" w:rsidRPr="00230D7C" w:rsidRDefault="00230D7C" w:rsidP="00DB527A">
      <w:pPr>
        <w:pStyle w:val="af5"/>
        <w:numPr>
          <w:ilvl w:val="0"/>
          <w:numId w:val="11"/>
        </w:numPr>
        <w:overflowPunct w:val="0"/>
        <w:autoSpaceDE w:val="0"/>
        <w:autoSpaceDN w:val="0"/>
        <w:adjustRightInd w:val="0"/>
        <w:spacing w:after="180" w:line="240" w:lineRule="auto"/>
        <w:contextualSpacing/>
        <w:jc w:val="both"/>
        <w:textAlignment w:val="baseline"/>
        <w:rPr>
          <w:b/>
          <w:sz w:val="20"/>
          <w:szCs w:val="20"/>
          <w:lang w:eastAsia="zh-CN"/>
        </w:rPr>
      </w:pPr>
      <w:r>
        <w:rPr>
          <w:b/>
          <w:sz w:val="20"/>
          <w:szCs w:val="20"/>
          <w:lang w:eastAsia="zh-CN"/>
        </w:rPr>
        <w:t>T</w:t>
      </w:r>
      <w:r w:rsidRPr="00230D7C">
        <w:rPr>
          <w:b/>
          <w:sz w:val="20"/>
          <w:szCs w:val="20"/>
          <w:lang w:eastAsia="zh-CN"/>
        </w:rPr>
        <w:t>he number of height ranges</w:t>
      </w:r>
      <w:r>
        <w:rPr>
          <w:b/>
          <w:sz w:val="20"/>
          <w:szCs w:val="20"/>
          <w:lang w:eastAsia="zh-CN"/>
        </w:rPr>
        <w:t xml:space="preserve"> </w:t>
      </w:r>
    </w:p>
    <w:p w14:paraId="33C82A3A" w14:textId="734D9E3C" w:rsidR="008644DA" w:rsidRPr="00FE1AFA" w:rsidRDefault="009B23AB" w:rsidP="00907149">
      <w:pPr>
        <w:overflowPunct w:val="0"/>
        <w:autoSpaceDE w:val="0"/>
        <w:autoSpaceDN w:val="0"/>
        <w:adjustRightInd w:val="0"/>
        <w:spacing w:line="360" w:lineRule="auto"/>
        <w:jc w:val="both"/>
        <w:textAlignment w:val="baseline"/>
        <w:rPr>
          <w:rFonts w:ascii="Times New Roman" w:eastAsia="宋体" w:hAnsi="Times New Roman"/>
          <w:sz w:val="20"/>
          <w:lang w:val="en-US" w:eastAsia="zh-CN"/>
        </w:rPr>
      </w:pPr>
      <w:r w:rsidRPr="00FE1AFA">
        <w:rPr>
          <w:rFonts w:ascii="Times New Roman" w:hAnsi="Times New Roman"/>
          <w:sz w:val="20"/>
          <w:lang w:val="en-US" w:eastAsia="zh-CN"/>
        </w:rPr>
        <w:t>I</w:t>
      </w:r>
      <w:r w:rsidRPr="00FE1AFA">
        <w:rPr>
          <w:rFonts w:ascii="Times New Roman" w:eastAsia="宋体" w:hAnsi="Times New Roman"/>
          <w:sz w:val="20"/>
          <w:lang w:val="en-US" w:eastAsia="zh-CN"/>
        </w:rPr>
        <w:t xml:space="preserve">n </w:t>
      </w:r>
      <w:r w:rsidRPr="00FE1AFA">
        <w:rPr>
          <w:rFonts w:ascii="Times New Roman" w:hAnsi="Times New Roman"/>
          <w:sz w:val="20"/>
          <w:lang w:val="en-US" w:eastAsia="zh-CN"/>
        </w:rPr>
        <w:t>RAN2#122 meeting, RAN2</w:t>
      </w:r>
      <w:r w:rsidR="00C8676A" w:rsidRPr="00FE1AFA">
        <w:rPr>
          <w:rFonts w:ascii="Times New Roman" w:hAnsi="Times New Roman"/>
          <w:sz w:val="20"/>
          <w:lang w:val="en-US" w:eastAsia="zh-CN"/>
        </w:rPr>
        <w:t xml:space="preserve"> agreed</w:t>
      </w:r>
      <w:r w:rsidR="001928AD">
        <w:rPr>
          <w:rFonts w:ascii="Times New Roman" w:hAnsi="Times New Roman"/>
          <w:sz w:val="20"/>
          <w:lang w:val="en-US" w:eastAsia="zh-CN"/>
        </w:rPr>
        <w:t xml:space="preserve"> </w:t>
      </w:r>
      <w:r w:rsidR="00C8676A" w:rsidRPr="00FE1AFA">
        <w:rPr>
          <w:rFonts w:ascii="Times New Roman" w:hAnsi="Times New Roman"/>
          <w:sz w:val="20"/>
          <w:lang w:val="en-US" w:eastAsia="zh-CN"/>
        </w:rPr>
        <w:t>to add the height-based list of SSB-ToMea</w:t>
      </w:r>
      <w:r w:rsidR="00495F5A" w:rsidRPr="00FE1AFA">
        <w:rPr>
          <w:rFonts w:ascii="Times New Roman" w:hAnsi="Times New Roman"/>
          <w:sz w:val="20"/>
          <w:lang w:val="en-US" w:eastAsia="zh-CN"/>
        </w:rPr>
        <w:t>sure with corresponding height regions</w:t>
      </w:r>
      <w:r w:rsidR="00C8676A" w:rsidRPr="00FE1AFA">
        <w:rPr>
          <w:rFonts w:ascii="Times New Roman" w:hAnsi="Times New Roman"/>
          <w:sz w:val="20"/>
          <w:lang w:val="en-US" w:eastAsia="zh-CN"/>
        </w:rPr>
        <w:t xml:space="preserve"> and hysteresis in </w:t>
      </w:r>
      <w:r w:rsidR="00C8676A" w:rsidRPr="00DE629A">
        <w:rPr>
          <w:rFonts w:ascii="Times New Roman" w:hAnsi="Times New Roman"/>
          <w:sz w:val="20"/>
          <w:lang w:val="en-US" w:eastAsia="zh-CN"/>
        </w:rPr>
        <w:t>MeasObjectNR</w:t>
      </w:r>
      <w:r w:rsidR="00C8676A" w:rsidRPr="00FE1AFA">
        <w:rPr>
          <w:rFonts w:ascii="Times New Roman" w:hAnsi="Times New Roman"/>
          <w:sz w:val="20"/>
          <w:lang w:val="en-US" w:eastAsia="zh-CN"/>
        </w:rPr>
        <w:t>.</w:t>
      </w:r>
      <w:r w:rsidR="00956670" w:rsidRPr="00FE1AFA">
        <w:rPr>
          <w:rFonts w:ascii="Times New Roman" w:hAnsi="Times New Roman"/>
          <w:sz w:val="20"/>
          <w:lang w:val="en-US" w:eastAsia="zh-CN"/>
        </w:rPr>
        <w:t xml:space="preserve"> </w:t>
      </w:r>
      <w:r w:rsidR="009C0DF4" w:rsidRPr="00FE1AFA">
        <w:rPr>
          <w:rFonts w:ascii="Times New Roman" w:hAnsi="Times New Roman"/>
          <w:sz w:val="20"/>
          <w:lang w:eastAsia="zh-CN"/>
        </w:rPr>
        <w:t xml:space="preserve">Furthermore, the number of height ranges </w:t>
      </w:r>
      <w:r w:rsidRPr="00FE1AFA">
        <w:rPr>
          <w:rFonts w:ascii="Times New Roman" w:hAnsi="Times New Roman"/>
          <w:sz w:val="20"/>
          <w:lang w:val="en-US" w:bidi="he-IL"/>
        </w:rPr>
        <w:t>is still</w:t>
      </w:r>
      <w:r w:rsidR="009C0DF4" w:rsidRPr="00FE1AFA">
        <w:rPr>
          <w:rFonts w:ascii="Times New Roman" w:hAnsi="Times New Roman"/>
          <w:sz w:val="20"/>
          <w:lang w:val="en-US" w:bidi="he-IL"/>
        </w:rPr>
        <w:t xml:space="preserve"> FFS.</w:t>
      </w:r>
      <w:r w:rsidR="00405FCE" w:rsidRPr="00FE1AFA">
        <w:rPr>
          <w:rFonts w:ascii="Times New Roman" w:hAnsi="Times New Roman"/>
          <w:sz w:val="20"/>
          <w:lang w:val="en-US" w:eastAsia="zh-CN"/>
        </w:rPr>
        <w:t xml:space="preserve"> </w:t>
      </w:r>
      <w:r w:rsidR="00B75BED">
        <w:rPr>
          <w:rFonts w:ascii="Times New Roman" w:hAnsi="Times New Roman"/>
          <w:sz w:val="20"/>
          <w:lang w:val="en-US" w:eastAsia="zh-CN"/>
        </w:rPr>
        <w:t>SSB-ToMeasure is used to indicate the set of SS blocks to be measured within the SMTC measurement duration. In RAN2#121bis meeting, it was agreed to</w:t>
      </w:r>
      <w:r w:rsidR="00B75BED">
        <w:rPr>
          <w:lang w:val="en-US"/>
        </w:rPr>
        <w:t xml:space="preserve"> </w:t>
      </w:r>
      <w:r w:rsidR="00B75BED">
        <w:rPr>
          <w:rFonts w:ascii="Times New Roman" w:hAnsi="Times New Roman"/>
          <w:sz w:val="20"/>
          <w:lang w:val="en-US" w:eastAsia="zh-CN"/>
        </w:rPr>
        <w:t xml:space="preserve">use height-dependent </w:t>
      </w:r>
      <w:r w:rsidR="00B75BED" w:rsidRPr="00DE629A">
        <w:rPr>
          <w:rFonts w:ascii="Times New Roman" w:hAnsi="Times New Roman"/>
          <w:i/>
          <w:sz w:val="20"/>
          <w:lang w:val="en-US" w:eastAsia="zh-CN"/>
        </w:rPr>
        <w:t>SSB-ToMeasure</w:t>
      </w:r>
      <w:r w:rsidR="00B75BED">
        <w:rPr>
          <w:rFonts w:ascii="Times New Roman" w:hAnsi="Times New Roman"/>
          <w:sz w:val="20"/>
          <w:lang w:val="en-US" w:eastAsia="zh-CN"/>
        </w:rPr>
        <w:t>, with the aim of saving UE power consumption and reducing the measurement on beams as well as the size of the measurement report. When UAV UEs fly above a height threshold, it is assumed more cells will be detected. In such a radio environment, UAV UE configured with height-dependent SSB-ToMeasure values can exclude the downtilted beam in SSB measurement.</w:t>
      </w:r>
    </w:p>
    <w:p w14:paraId="071A145D" w14:textId="245BF51C" w:rsidR="008644DA" w:rsidRPr="00FE1AFA" w:rsidRDefault="008644DA" w:rsidP="00907149">
      <w:pPr>
        <w:overflowPunct w:val="0"/>
        <w:autoSpaceDE w:val="0"/>
        <w:autoSpaceDN w:val="0"/>
        <w:adjustRightInd w:val="0"/>
        <w:spacing w:line="360" w:lineRule="auto"/>
        <w:jc w:val="both"/>
        <w:textAlignment w:val="baseline"/>
        <w:rPr>
          <w:rFonts w:ascii="Times New Roman" w:hAnsi="Times New Roman"/>
          <w:sz w:val="20"/>
          <w:lang w:eastAsia="zh-CN"/>
        </w:rPr>
      </w:pPr>
      <w:r w:rsidRPr="00FE1AFA">
        <w:rPr>
          <w:rFonts w:ascii="Times New Roman" w:hAnsi="Times New Roman"/>
          <w:sz w:val="20"/>
          <w:lang w:eastAsia="zh-CN"/>
        </w:rPr>
        <w:t xml:space="preserve">In our view, </w:t>
      </w:r>
      <w:r w:rsidR="004638EA">
        <w:rPr>
          <w:rFonts w:ascii="Times New Roman" w:hAnsi="Times New Roman"/>
          <w:sz w:val="20"/>
          <w:lang w:eastAsia="zh-CN"/>
        </w:rPr>
        <w:t xml:space="preserve">two height ranges </w:t>
      </w:r>
      <w:r w:rsidR="00341186">
        <w:rPr>
          <w:rFonts w:ascii="Times New Roman" w:hAnsi="Times New Roman"/>
          <w:sz w:val="20"/>
          <w:lang w:eastAsia="zh-CN"/>
        </w:rPr>
        <w:t>seem</w:t>
      </w:r>
      <w:r w:rsidR="004638EA">
        <w:rPr>
          <w:rFonts w:ascii="Times New Roman" w:hAnsi="Times New Roman"/>
          <w:sz w:val="20"/>
          <w:lang w:eastAsia="zh-CN"/>
        </w:rPr>
        <w:t xml:space="preserve"> enough</w:t>
      </w:r>
      <w:r w:rsidR="00B75BED">
        <w:rPr>
          <w:rFonts w:ascii="Times New Roman" w:hAnsi="Times New Roman"/>
          <w:sz w:val="20"/>
          <w:lang w:eastAsia="zh-CN"/>
        </w:rPr>
        <w:t xml:space="preserve"> to </w:t>
      </w:r>
      <w:r w:rsidR="001928AD">
        <w:rPr>
          <w:rFonts w:ascii="Times New Roman" w:hAnsi="Times New Roman"/>
          <w:sz w:val="20"/>
          <w:lang w:eastAsia="zh-CN"/>
        </w:rPr>
        <w:t>fulfill</w:t>
      </w:r>
      <w:r w:rsidR="00B75BED">
        <w:rPr>
          <w:rFonts w:ascii="Times New Roman" w:hAnsi="Times New Roman"/>
          <w:sz w:val="20"/>
          <w:lang w:eastAsia="zh-CN"/>
        </w:rPr>
        <w:t xml:space="preserve"> the above requirements (One is above the height threshold, and another is below the height threshold). Configuring too many height ranges may lead to unnecessary switching of </w:t>
      </w:r>
      <w:r w:rsidR="00B75BED" w:rsidRPr="00DE629A">
        <w:rPr>
          <w:rFonts w:ascii="Times New Roman" w:hAnsi="Times New Roman"/>
          <w:i/>
          <w:sz w:val="20"/>
          <w:lang w:eastAsia="zh-CN"/>
        </w:rPr>
        <w:t>SSB-ToMeasure</w:t>
      </w:r>
      <w:r w:rsidR="00B75BED">
        <w:rPr>
          <w:rFonts w:ascii="Times New Roman" w:hAnsi="Times New Roman"/>
          <w:sz w:val="20"/>
          <w:lang w:eastAsia="zh-CN"/>
        </w:rPr>
        <w:t xml:space="preserve"> values and frequent UE measurements, which is against the purpose of introducing </w:t>
      </w:r>
      <w:r w:rsidR="00B75BED">
        <w:rPr>
          <w:rFonts w:ascii="Times New Roman" w:hAnsi="Times New Roman"/>
          <w:sz w:val="20"/>
          <w:lang w:val="en-US" w:eastAsia="zh-CN"/>
        </w:rPr>
        <w:t xml:space="preserve">height-dependent </w:t>
      </w:r>
      <w:r w:rsidR="00B75BED" w:rsidRPr="00DE629A">
        <w:rPr>
          <w:rFonts w:ascii="Times New Roman" w:hAnsi="Times New Roman"/>
          <w:i/>
          <w:sz w:val="20"/>
          <w:lang w:val="en-US" w:eastAsia="zh-CN"/>
        </w:rPr>
        <w:t>SSB-ToMeasure</w:t>
      </w:r>
      <w:r w:rsidR="00B75BED">
        <w:rPr>
          <w:rFonts w:ascii="Times New Roman" w:hAnsi="Times New Roman"/>
          <w:sz w:val="20"/>
          <w:lang w:val="en-US" w:eastAsia="zh-CN"/>
        </w:rPr>
        <w:t xml:space="preserve"> in RAN2#121bis</w:t>
      </w:r>
      <w:r w:rsidR="00B75BED">
        <w:rPr>
          <w:rFonts w:ascii="Times New Roman" w:hAnsi="Times New Roman"/>
          <w:sz w:val="20"/>
          <w:lang w:eastAsia="zh-CN"/>
        </w:rPr>
        <w:t>.</w:t>
      </w:r>
      <w:r w:rsidR="00341186">
        <w:rPr>
          <w:rFonts w:ascii="Times New Roman" w:hAnsi="Times New Roman"/>
          <w:sz w:val="20"/>
          <w:lang w:eastAsia="zh-CN"/>
        </w:rPr>
        <w:t xml:space="preserve">. </w:t>
      </w:r>
      <w:r w:rsidR="004638EA">
        <w:rPr>
          <w:rFonts w:ascii="Times New Roman" w:hAnsi="Times New Roman"/>
          <w:sz w:val="20"/>
          <w:lang w:eastAsia="zh-CN"/>
        </w:rPr>
        <w:t xml:space="preserve"> </w:t>
      </w:r>
      <w:r w:rsidR="004547B6" w:rsidRPr="00FE1AFA">
        <w:rPr>
          <w:rFonts w:ascii="Times New Roman" w:hAnsi="Times New Roman"/>
          <w:sz w:val="20"/>
          <w:lang w:eastAsia="zh-CN"/>
        </w:rPr>
        <w:t xml:space="preserve">For </w:t>
      </w:r>
      <w:r w:rsidR="00341186">
        <w:rPr>
          <w:rFonts w:ascii="Times New Roman" w:hAnsi="Times New Roman"/>
          <w:sz w:val="20"/>
          <w:lang w:eastAsia="zh-CN"/>
        </w:rPr>
        <w:t xml:space="preserve">future-proof and </w:t>
      </w:r>
      <w:r w:rsidRPr="00FE1AFA">
        <w:rPr>
          <w:rFonts w:ascii="Times New Roman" w:hAnsi="Times New Roman"/>
          <w:sz w:val="20"/>
          <w:lang w:eastAsia="zh-CN"/>
        </w:rPr>
        <w:t xml:space="preserve">greater flexibility in network optimization, </w:t>
      </w:r>
      <w:r w:rsidR="00405FCE">
        <w:rPr>
          <w:rFonts w:ascii="Times New Roman" w:eastAsia="宋体" w:hAnsi="Times New Roman" w:hint="eastAsia"/>
          <w:sz w:val="20"/>
          <w:lang w:eastAsia="zh-CN"/>
        </w:rPr>
        <w:t>w</w:t>
      </w:r>
      <w:r w:rsidR="00405FCE">
        <w:rPr>
          <w:rFonts w:ascii="Times New Roman" w:eastAsia="宋体" w:hAnsi="Times New Roman"/>
          <w:sz w:val="20"/>
          <w:lang w:eastAsia="zh-CN"/>
        </w:rPr>
        <w:t xml:space="preserve">e are also fine with </w:t>
      </w:r>
      <w:r w:rsidRPr="00FE1AFA">
        <w:rPr>
          <w:rFonts w:ascii="Times New Roman" w:hAnsi="Times New Roman"/>
          <w:sz w:val="20"/>
          <w:lang w:eastAsia="zh-CN"/>
        </w:rPr>
        <w:t xml:space="preserve">the number of height ranges </w:t>
      </w:r>
      <w:r w:rsidR="00823307">
        <w:rPr>
          <w:rFonts w:ascii="Times New Roman" w:hAnsi="Times New Roman"/>
          <w:sz w:val="20"/>
          <w:lang w:eastAsia="zh-CN"/>
        </w:rPr>
        <w:t xml:space="preserve">extended to 4 or 8. </w:t>
      </w:r>
      <w:r w:rsidR="00405FCE">
        <w:rPr>
          <w:rFonts w:ascii="Times New Roman" w:hAnsi="Times New Roman"/>
          <w:sz w:val="20"/>
          <w:lang w:eastAsia="zh-CN"/>
        </w:rPr>
        <w:t>Furthermore,</w:t>
      </w:r>
      <w:r w:rsidR="00823307">
        <w:rPr>
          <w:rFonts w:ascii="Times New Roman" w:hAnsi="Times New Roman"/>
          <w:sz w:val="20"/>
          <w:lang w:eastAsia="zh-CN"/>
        </w:rPr>
        <w:t xml:space="preserve"> the number of height ranges </w:t>
      </w:r>
      <w:r w:rsidR="00405FCE">
        <w:rPr>
          <w:rFonts w:ascii="Times New Roman" w:hAnsi="Times New Roman"/>
          <w:sz w:val="20"/>
          <w:lang w:eastAsia="zh-CN"/>
        </w:rPr>
        <w:t>should</w:t>
      </w:r>
      <w:r w:rsidR="00823307">
        <w:rPr>
          <w:rFonts w:ascii="Times New Roman" w:hAnsi="Times New Roman"/>
          <w:sz w:val="20"/>
          <w:lang w:eastAsia="zh-CN"/>
        </w:rPr>
        <w:t xml:space="preserve"> be also </w:t>
      </w:r>
      <w:r w:rsidRPr="00FE1AFA">
        <w:rPr>
          <w:rFonts w:ascii="Times New Roman" w:hAnsi="Times New Roman"/>
          <w:sz w:val="20"/>
          <w:lang w:eastAsia="zh-CN"/>
        </w:rPr>
        <w:t xml:space="preserve">configured </w:t>
      </w:r>
      <w:r w:rsidR="00823307">
        <w:rPr>
          <w:rFonts w:ascii="Times New Roman" w:hAnsi="Times New Roman"/>
          <w:sz w:val="20"/>
          <w:lang w:eastAsia="zh-CN"/>
        </w:rPr>
        <w:t>by</w:t>
      </w:r>
      <w:r w:rsidRPr="00FE1AFA">
        <w:rPr>
          <w:rFonts w:ascii="Times New Roman" w:hAnsi="Times New Roman"/>
          <w:sz w:val="20"/>
          <w:lang w:eastAsia="zh-CN"/>
        </w:rPr>
        <w:t xml:space="preserve"> </w:t>
      </w:r>
      <w:r w:rsidR="001928AD">
        <w:rPr>
          <w:rFonts w:ascii="Times New Roman" w:hAnsi="Times New Roman"/>
          <w:sz w:val="20"/>
          <w:lang w:eastAsia="zh-CN"/>
        </w:rPr>
        <w:t xml:space="preserve">the </w:t>
      </w:r>
      <w:r w:rsidRPr="00FE1AFA">
        <w:rPr>
          <w:rFonts w:ascii="Times New Roman" w:hAnsi="Times New Roman"/>
          <w:sz w:val="20"/>
          <w:lang w:eastAsia="zh-CN"/>
        </w:rPr>
        <w:t>networ</w:t>
      </w:r>
      <w:r w:rsidR="00405FCE">
        <w:rPr>
          <w:rFonts w:ascii="Times New Roman" w:hAnsi="Times New Roman"/>
          <w:sz w:val="20"/>
          <w:lang w:eastAsia="zh-CN"/>
        </w:rPr>
        <w:t>k</w:t>
      </w:r>
      <w:r w:rsidR="00B75BED" w:rsidRPr="00B75BED">
        <w:rPr>
          <w:rFonts w:ascii="Times New Roman" w:hAnsi="Times New Roman"/>
          <w:sz w:val="20"/>
          <w:lang w:eastAsia="zh-CN"/>
        </w:rPr>
        <w:t xml:space="preserve"> </w:t>
      </w:r>
      <w:r w:rsidR="00B75BED">
        <w:rPr>
          <w:rFonts w:ascii="Times New Roman" w:hAnsi="Times New Roman"/>
          <w:sz w:val="20"/>
          <w:lang w:eastAsia="zh-CN"/>
        </w:rPr>
        <w:t>in advance as the radio environment varies from cell to cell</w:t>
      </w:r>
      <w:r w:rsidR="00A010B4">
        <w:rPr>
          <w:rFonts w:ascii="Times New Roman" w:hAnsi="Times New Roman"/>
          <w:sz w:val="20"/>
          <w:lang w:eastAsia="zh-CN"/>
        </w:rPr>
        <w:t>.</w:t>
      </w:r>
      <w:r w:rsidR="00B75BED" w:rsidRPr="00B75BED" w:rsidDel="00405FCE">
        <w:rPr>
          <w:rFonts w:ascii="Times New Roman" w:hAnsi="Times New Roman"/>
          <w:sz w:val="20"/>
          <w:lang w:eastAsia="zh-CN"/>
        </w:rPr>
        <w:t xml:space="preserve"> </w:t>
      </w:r>
    </w:p>
    <w:p w14:paraId="4CADD665" w14:textId="5C3BB354" w:rsidR="004547B6" w:rsidRPr="00230D7C" w:rsidRDefault="004547B6" w:rsidP="004547B6">
      <w:pPr>
        <w:overflowPunct w:val="0"/>
        <w:autoSpaceDE w:val="0"/>
        <w:autoSpaceDN w:val="0"/>
        <w:adjustRightInd w:val="0"/>
        <w:spacing w:line="360" w:lineRule="auto"/>
        <w:jc w:val="both"/>
        <w:textAlignment w:val="baseline"/>
        <w:rPr>
          <w:b/>
          <w:color w:val="000000" w:themeColor="text1"/>
          <w:sz w:val="20"/>
        </w:rPr>
      </w:pPr>
      <w:r w:rsidRPr="00230D7C">
        <w:rPr>
          <w:b/>
          <w:color w:val="000000" w:themeColor="text1"/>
          <w:sz w:val="20"/>
          <w:lang w:eastAsia="ko-KR"/>
        </w:rPr>
        <w:t xml:space="preserve">Proposal 1: The number of height ranges </w:t>
      </w:r>
      <w:r w:rsidR="00405FCE">
        <w:rPr>
          <w:b/>
          <w:color w:val="000000" w:themeColor="text1"/>
          <w:sz w:val="20"/>
          <w:lang w:eastAsia="ko-KR"/>
        </w:rPr>
        <w:t xml:space="preserve">could be configured by </w:t>
      </w:r>
      <w:r w:rsidR="001928AD">
        <w:rPr>
          <w:b/>
          <w:color w:val="000000" w:themeColor="text1"/>
          <w:sz w:val="20"/>
          <w:lang w:eastAsia="ko-KR"/>
        </w:rPr>
        <w:t xml:space="preserve">the </w:t>
      </w:r>
      <w:r w:rsidR="00405FCE">
        <w:rPr>
          <w:b/>
          <w:color w:val="000000" w:themeColor="text1"/>
          <w:sz w:val="20"/>
          <w:lang w:eastAsia="ko-KR"/>
        </w:rPr>
        <w:t xml:space="preserve">network with 2 or 4 or 8. </w:t>
      </w:r>
      <w:r w:rsidRPr="00230D7C">
        <w:rPr>
          <w:b/>
          <w:color w:val="000000" w:themeColor="text1"/>
          <w:sz w:val="20"/>
          <w:lang w:eastAsia="ko-KR"/>
        </w:rPr>
        <w:t>and height threshold(s) can be configurable by the network.</w:t>
      </w:r>
      <w:r w:rsidRPr="00230D7C">
        <w:rPr>
          <w:rFonts w:hint="eastAsia"/>
          <w:b/>
          <w:color w:val="000000" w:themeColor="text1"/>
          <w:sz w:val="20"/>
        </w:rPr>
        <w:t xml:space="preserve"> </w:t>
      </w:r>
    </w:p>
    <w:p w14:paraId="285F072B" w14:textId="0CD37EE7" w:rsidR="00230D7C" w:rsidRPr="009B23AB" w:rsidRDefault="00A010B4" w:rsidP="00DB527A">
      <w:pPr>
        <w:pStyle w:val="af5"/>
        <w:numPr>
          <w:ilvl w:val="0"/>
          <w:numId w:val="11"/>
        </w:numPr>
        <w:overflowPunct w:val="0"/>
        <w:autoSpaceDE w:val="0"/>
        <w:autoSpaceDN w:val="0"/>
        <w:adjustRightInd w:val="0"/>
        <w:spacing w:after="180" w:line="240" w:lineRule="auto"/>
        <w:contextualSpacing/>
        <w:jc w:val="both"/>
        <w:textAlignment w:val="baseline"/>
        <w:rPr>
          <w:b/>
          <w:sz w:val="20"/>
          <w:szCs w:val="20"/>
          <w:lang w:val="en-US" w:eastAsia="zh-CN"/>
        </w:rPr>
      </w:pPr>
      <w:r>
        <w:rPr>
          <w:b/>
          <w:sz w:val="20"/>
          <w:szCs w:val="20"/>
          <w:lang w:val="en-US" w:eastAsia="zh-CN"/>
        </w:rPr>
        <w:t>H</w:t>
      </w:r>
      <w:r w:rsidR="00230D7C" w:rsidRPr="009B23AB">
        <w:rPr>
          <w:b/>
          <w:sz w:val="20"/>
          <w:szCs w:val="20"/>
          <w:lang w:val="en-US" w:eastAsia="zh-CN"/>
        </w:rPr>
        <w:t>ow to specify height-dependent SSB-ToMeasure</w:t>
      </w:r>
    </w:p>
    <w:p w14:paraId="589B9B79" w14:textId="039EC368" w:rsidR="008644DA" w:rsidRPr="00FE1AFA" w:rsidRDefault="004547B6" w:rsidP="008644DA">
      <w:pPr>
        <w:overflowPunct w:val="0"/>
        <w:autoSpaceDE w:val="0"/>
        <w:autoSpaceDN w:val="0"/>
        <w:adjustRightInd w:val="0"/>
        <w:spacing w:line="360" w:lineRule="auto"/>
        <w:jc w:val="both"/>
        <w:textAlignment w:val="baseline"/>
        <w:rPr>
          <w:rFonts w:ascii="Times New Roman" w:hAnsi="Times New Roman"/>
          <w:sz w:val="20"/>
          <w:lang w:eastAsia="zh-CN"/>
        </w:rPr>
      </w:pPr>
      <w:r w:rsidRPr="00FE1AFA">
        <w:rPr>
          <w:rFonts w:ascii="Times New Roman" w:hAnsi="Times New Roman"/>
          <w:sz w:val="20"/>
          <w:lang w:eastAsia="zh-CN"/>
        </w:rPr>
        <w:t>With regards to</w:t>
      </w:r>
      <w:r w:rsidR="00F550A7" w:rsidRPr="00FE1AFA">
        <w:rPr>
          <w:rFonts w:ascii="Times New Roman" w:hAnsi="Times New Roman"/>
          <w:sz w:val="20"/>
          <w:lang w:eastAsia="zh-CN"/>
        </w:rPr>
        <w:t xml:space="preserve"> </w:t>
      </w:r>
      <w:r w:rsidRPr="00FE1AFA">
        <w:rPr>
          <w:rFonts w:ascii="Times New Roman" w:hAnsi="Times New Roman"/>
          <w:sz w:val="20"/>
          <w:lang w:eastAsia="zh-CN"/>
        </w:rPr>
        <w:t xml:space="preserve">how to specify height-dependent </w:t>
      </w:r>
      <w:r w:rsidRPr="00DE629A">
        <w:rPr>
          <w:rFonts w:ascii="Times New Roman" w:hAnsi="Times New Roman"/>
          <w:i/>
          <w:sz w:val="20"/>
          <w:lang w:eastAsia="zh-CN"/>
        </w:rPr>
        <w:t>SSB-ToMeasure</w:t>
      </w:r>
      <w:r w:rsidRPr="00FE1AFA">
        <w:rPr>
          <w:rFonts w:ascii="Times New Roman" w:hAnsi="Times New Roman"/>
          <w:sz w:val="20"/>
          <w:lang w:eastAsia="zh-CN"/>
        </w:rPr>
        <w:t xml:space="preserve">, we </w:t>
      </w:r>
      <w:r w:rsidR="00F550A7">
        <w:rPr>
          <w:rFonts w:ascii="Times New Roman" w:hAnsi="Times New Roman"/>
          <w:sz w:val="20"/>
          <w:lang w:eastAsia="zh-CN"/>
        </w:rPr>
        <w:t>believe</w:t>
      </w:r>
      <w:r w:rsidR="00F550A7" w:rsidRPr="00FE1AFA">
        <w:rPr>
          <w:rFonts w:ascii="Times New Roman" w:hAnsi="Times New Roman"/>
          <w:sz w:val="20"/>
          <w:lang w:eastAsia="zh-CN"/>
        </w:rPr>
        <w:t xml:space="preserve"> </w:t>
      </w:r>
      <w:r w:rsidRPr="00FE1AFA">
        <w:rPr>
          <w:rFonts w:ascii="Times New Roman" w:hAnsi="Times New Roman"/>
          <w:sz w:val="20"/>
          <w:lang w:eastAsia="zh-CN"/>
        </w:rPr>
        <w:t xml:space="preserve">that </w:t>
      </w:r>
      <w:r w:rsidR="00F550A7">
        <w:rPr>
          <w:rFonts w:ascii="Times New Roman" w:hAnsi="Times New Roman"/>
          <w:sz w:val="20"/>
          <w:lang w:eastAsia="zh-CN"/>
        </w:rPr>
        <w:t xml:space="preserve">the </w:t>
      </w:r>
      <w:r w:rsidRPr="00FE1AFA">
        <w:rPr>
          <w:rFonts w:ascii="Times New Roman" w:hAnsi="Times New Roman"/>
          <w:sz w:val="20"/>
          <w:lang w:eastAsia="zh-CN"/>
        </w:rPr>
        <w:t xml:space="preserve">ToAddModList/ToRemvoeList </w:t>
      </w:r>
      <w:r w:rsidR="00F550A7" w:rsidRPr="000A10C9">
        <w:rPr>
          <w:rFonts w:ascii="Times New Roman" w:hAnsi="Times New Roman"/>
          <w:sz w:val="20"/>
          <w:lang w:eastAsia="zh-CN"/>
        </w:rPr>
        <w:t>structure</w:t>
      </w:r>
      <w:r w:rsidR="00F550A7" w:rsidRPr="00F550A7">
        <w:rPr>
          <w:rFonts w:ascii="Times New Roman" w:hAnsi="Times New Roman"/>
          <w:sz w:val="20"/>
          <w:lang w:eastAsia="zh-CN"/>
        </w:rPr>
        <w:t xml:space="preserve"> </w:t>
      </w:r>
      <w:r w:rsidRPr="00FE1AFA">
        <w:rPr>
          <w:rFonts w:ascii="Times New Roman" w:hAnsi="Times New Roman"/>
          <w:sz w:val="20"/>
          <w:lang w:eastAsia="zh-CN"/>
        </w:rPr>
        <w:t xml:space="preserve">could </w:t>
      </w:r>
      <w:r w:rsidR="00F550A7">
        <w:rPr>
          <w:rFonts w:ascii="Times New Roman" w:hAnsi="Times New Roman"/>
          <w:sz w:val="20"/>
          <w:lang w:eastAsia="zh-CN"/>
        </w:rPr>
        <w:t xml:space="preserve">be </w:t>
      </w:r>
      <w:r w:rsidRPr="00FE1AFA">
        <w:rPr>
          <w:rFonts w:ascii="Times New Roman" w:hAnsi="Times New Roman"/>
          <w:sz w:val="20"/>
          <w:lang w:eastAsia="zh-CN"/>
        </w:rPr>
        <w:t xml:space="preserve">efficiently </w:t>
      </w:r>
      <w:r w:rsidR="00F550A7">
        <w:rPr>
          <w:rFonts w:ascii="Times New Roman" w:hAnsi="Times New Roman"/>
          <w:sz w:val="20"/>
          <w:lang w:eastAsia="zh-CN"/>
        </w:rPr>
        <w:t xml:space="preserve">used to </w:t>
      </w:r>
      <w:r w:rsidRPr="00FE1AFA">
        <w:rPr>
          <w:rFonts w:ascii="Times New Roman" w:hAnsi="Times New Roman"/>
          <w:sz w:val="20"/>
          <w:lang w:eastAsia="zh-CN"/>
        </w:rPr>
        <w:t xml:space="preserve">support </w:t>
      </w:r>
      <w:r w:rsidR="00F550A7" w:rsidRPr="000A10C9">
        <w:rPr>
          <w:rFonts w:ascii="Times New Roman" w:hAnsi="Times New Roman"/>
          <w:sz w:val="20"/>
          <w:lang w:eastAsia="zh-CN"/>
        </w:rPr>
        <w:t xml:space="preserve">height-dependent </w:t>
      </w:r>
      <w:r w:rsidR="00F550A7" w:rsidRPr="00DE629A">
        <w:rPr>
          <w:rFonts w:ascii="Times New Roman" w:hAnsi="Times New Roman"/>
          <w:i/>
          <w:sz w:val="20"/>
          <w:lang w:eastAsia="zh-CN"/>
        </w:rPr>
        <w:t>SSB-ToMeasure</w:t>
      </w:r>
      <w:r w:rsidRPr="00FE1AFA">
        <w:rPr>
          <w:rFonts w:ascii="Times New Roman" w:hAnsi="Times New Roman"/>
          <w:sz w:val="20"/>
          <w:lang w:eastAsia="zh-CN"/>
        </w:rPr>
        <w:t>. Through this approach, the height-specific</w:t>
      </w:r>
      <w:r w:rsidRPr="00DE629A">
        <w:rPr>
          <w:rFonts w:ascii="Times New Roman" w:hAnsi="Times New Roman"/>
          <w:i/>
          <w:sz w:val="20"/>
          <w:lang w:eastAsia="zh-CN"/>
        </w:rPr>
        <w:t xml:space="preserve"> SSB-ToMeasure </w:t>
      </w:r>
      <w:r w:rsidRPr="00FE1AFA">
        <w:rPr>
          <w:rFonts w:ascii="Times New Roman" w:hAnsi="Times New Roman"/>
          <w:sz w:val="20"/>
          <w:lang w:eastAsia="zh-CN"/>
        </w:rPr>
        <w:t>link</w:t>
      </w:r>
      <w:r w:rsidR="00F550A7">
        <w:rPr>
          <w:rFonts w:ascii="Times New Roman" w:hAnsi="Times New Roman"/>
          <w:sz w:val="20"/>
          <w:lang w:eastAsia="zh-CN"/>
        </w:rPr>
        <w:t>s</w:t>
      </w:r>
      <w:r w:rsidRPr="00FE1AFA">
        <w:rPr>
          <w:rFonts w:ascii="Times New Roman" w:hAnsi="Times New Roman"/>
          <w:sz w:val="20"/>
          <w:lang w:eastAsia="zh-CN"/>
        </w:rPr>
        <w:t xml:space="preserve"> with the related height region by one entry. </w:t>
      </w:r>
      <w:r w:rsidR="0013481F" w:rsidRPr="00FE1AFA">
        <w:rPr>
          <w:rFonts w:ascii="Times New Roman" w:hAnsi="Times New Roman"/>
          <w:sz w:val="20"/>
          <w:lang w:eastAsia="zh-CN"/>
        </w:rPr>
        <w:t xml:space="preserve">In addition, the ToAddModList/ToRemvoeList structure is </w:t>
      </w:r>
      <w:r w:rsidR="00F550A7">
        <w:rPr>
          <w:rFonts w:ascii="Times New Roman" w:hAnsi="Times New Roman"/>
          <w:sz w:val="20"/>
          <w:lang w:eastAsia="zh-CN"/>
        </w:rPr>
        <w:t xml:space="preserve">also </w:t>
      </w:r>
      <w:r w:rsidR="001928AD">
        <w:rPr>
          <w:rFonts w:ascii="Times New Roman" w:hAnsi="Times New Roman"/>
          <w:sz w:val="20"/>
          <w:lang w:eastAsia="zh-CN"/>
        </w:rPr>
        <w:t>beneficial</w:t>
      </w:r>
      <w:r w:rsidR="00F550A7">
        <w:rPr>
          <w:rFonts w:ascii="Times New Roman" w:hAnsi="Times New Roman"/>
          <w:sz w:val="20"/>
          <w:lang w:eastAsia="zh-CN"/>
        </w:rPr>
        <w:t xml:space="preserve"> to</w:t>
      </w:r>
      <w:r w:rsidR="0013481F" w:rsidRPr="00FE1AFA">
        <w:rPr>
          <w:rFonts w:ascii="Times New Roman" w:hAnsi="Times New Roman"/>
          <w:sz w:val="20"/>
          <w:lang w:eastAsia="zh-CN"/>
        </w:rPr>
        <w:t xml:space="preserve"> support future extensions. </w:t>
      </w:r>
    </w:p>
    <w:p w14:paraId="64A85103" w14:textId="1314B74A" w:rsidR="008644DA" w:rsidRPr="00230D7C" w:rsidRDefault="008644DA" w:rsidP="008644DA">
      <w:pPr>
        <w:overflowPunct w:val="0"/>
        <w:autoSpaceDE w:val="0"/>
        <w:autoSpaceDN w:val="0"/>
        <w:adjustRightInd w:val="0"/>
        <w:spacing w:line="360" w:lineRule="auto"/>
        <w:jc w:val="both"/>
        <w:textAlignment w:val="baseline"/>
        <w:rPr>
          <w:rFonts w:eastAsia="宋体" w:cs="Calibri"/>
          <w:b/>
          <w:sz w:val="20"/>
          <w:lang w:eastAsia="zh-CN"/>
        </w:rPr>
      </w:pPr>
      <w:r w:rsidRPr="00230D7C">
        <w:rPr>
          <w:rFonts w:eastAsia="宋体" w:cs="Calibri"/>
          <w:b/>
          <w:sz w:val="20"/>
          <w:lang w:eastAsia="zh-CN"/>
        </w:rPr>
        <w:t xml:space="preserve">Proposal </w:t>
      </w:r>
      <w:r w:rsidR="00977F45">
        <w:rPr>
          <w:rFonts w:eastAsia="宋体" w:cs="Calibri"/>
          <w:b/>
          <w:sz w:val="20"/>
          <w:lang w:eastAsia="zh-CN"/>
        </w:rPr>
        <w:t>2</w:t>
      </w:r>
      <w:r w:rsidRPr="00230D7C">
        <w:rPr>
          <w:rFonts w:eastAsia="宋体" w:cs="Calibri"/>
          <w:b/>
          <w:sz w:val="20"/>
          <w:lang w:eastAsia="zh-CN"/>
        </w:rPr>
        <w:t xml:space="preserve">:  </w:t>
      </w:r>
      <w:r w:rsidR="00CC0811">
        <w:rPr>
          <w:rFonts w:eastAsia="宋体" w:cs="Calibri"/>
          <w:b/>
          <w:sz w:val="20"/>
          <w:lang w:eastAsia="zh-CN"/>
        </w:rPr>
        <w:t xml:space="preserve">agree </w:t>
      </w:r>
      <w:r w:rsidRPr="00230D7C">
        <w:rPr>
          <w:rFonts w:eastAsia="宋体" w:cs="Calibri"/>
          <w:b/>
          <w:sz w:val="20"/>
          <w:lang w:eastAsia="zh-CN"/>
        </w:rPr>
        <w:t>to configure the height-based list of SSB-ToMeasure</w:t>
      </w:r>
      <w:r w:rsidR="00CC0811">
        <w:rPr>
          <w:rFonts w:eastAsia="宋体" w:cs="Calibri"/>
          <w:b/>
          <w:sz w:val="20"/>
          <w:lang w:eastAsia="zh-CN"/>
        </w:rPr>
        <w:t xml:space="preserve"> with </w:t>
      </w:r>
      <w:r w:rsidR="00CC0811" w:rsidRPr="00230D7C">
        <w:rPr>
          <w:rFonts w:eastAsia="宋体" w:cs="Calibri"/>
          <w:b/>
          <w:sz w:val="20"/>
          <w:lang w:eastAsia="zh-CN"/>
        </w:rPr>
        <w:t>ToAddModList/ToRemoveList structure</w:t>
      </w:r>
      <w:r w:rsidRPr="00230D7C">
        <w:rPr>
          <w:rFonts w:eastAsia="宋体" w:cs="Calibri"/>
          <w:b/>
          <w:sz w:val="20"/>
          <w:lang w:eastAsia="zh-CN"/>
        </w:rPr>
        <w:t>.</w:t>
      </w:r>
    </w:p>
    <w:p w14:paraId="7FF22375" w14:textId="7FC488FF" w:rsidR="00230D7C" w:rsidRPr="009B23AB" w:rsidRDefault="00A010B4" w:rsidP="00DB527A">
      <w:pPr>
        <w:pStyle w:val="af5"/>
        <w:numPr>
          <w:ilvl w:val="0"/>
          <w:numId w:val="11"/>
        </w:numPr>
        <w:overflowPunct w:val="0"/>
        <w:autoSpaceDE w:val="0"/>
        <w:autoSpaceDN w:val="0"/>
        <w:adjustRightInd w:val="0"/>
        <w:spacing w:after="180" w:line="240" w:lineRule="auto"/>
        <w:contextualSpacing/>
        <w:jc w:val="both"/>
        <w:textAlignment w:val="baseline"/>
        <w:rPr>
          <w:b/>
          <w:sz w:val="20"/>
          <w:szCs w:val="20"/>
          <w:lang w:val="en-US" w:eastAsia="zh-CN"/>
        </w:rPr>
      </w:pPr>
      <w:r>
        <w:rPr>
          <w:b/>
          <w:sz w:val="20"/>
          <w:szCs w:val="20"/>
          <w:lang w:val="en-US" w:eastAsia="zh-CN"/>
        </w:rPr>
        <w:t>H</w:t>
      </w:r>
      <w:r w:rsidR="00230D7C" w:rsidRPr="009B23AB">
        <w:rPr>
          <w:b/>
          <w:sz w:val="20"/>
          <w:szCs w:val="20"/>
          <w:lang w:val="en-US" w:eastAsia="zh-CN"/>
        </w:rPr>
        <w:t xml:space="preserve">eight regions overlapping </w:t>
      </w:r>
    </w:p>
    <w:p w14:paraId="759888FB" w14:textId="5518C025" w:rsidR="002C4841" w:rsidRPr="00FE1AFA" w:rsidRDefault="00064182" w:rsidP="002C4841">
      <w:pPr>
        <w:overflowPunct w:val="0"/>
        <w:autoSpaceDE w:val="0"/>
        <w:autoSpaceDN w:val="0"/>
        <w:adjustRightInd w:val="0"/>
        <w:spacing w:line="360" w:lineRule="auto"/>
        <w:jc w:val="both"/>
        <w:textAlignment w:val="baseline"/>
        <w:rPr>
          <w:rFonts w:ascii="Times New Roman" w:hAnsi="Times New Roman"/>
          <w:sz w:val="20"/>
          <w:lang w:eastAsia="zh-CN"/>
        </w:rPr>
      </w:pPr>
      <w:r w:rsidRPr="009F3871">
        <w:rPr>
          <w:rFonts w:ascii="Times New Roman" w:hAnsi="Times New Roman"/>
          <w:sz w:val="20"/>
          <w:lang w:eastAsia="zh-CN"/>
        </w:rPr>
        <w:t>To avoid confusion on the UE side, it is necessary to ensure no overlapping height regions</w:t>
      </w:r>
      <w:r>
        <w:rPr>
          <w:rFonts w:ascii="Times New Roman" w:hAnsi="Times New Roman"/>
          <w:sz w:val="20"/>
          <w:lang w:eastAsia="zh-CN"/>
        </w:rPr>
        <w:t xml:space="preserve">. </w:t>
      </w:r>
      <w:r w:rsidR="0013481F" w:rsidRPr="00FE1AFA">
        <w:rPr>
          <w:rFonts w:ascii="Times New Roman" w:hAnsi="Times New Roman"/>
          <w:sz w:val="20"/>
          <w:lang w:eastAsia="zh-CN"/>
        </w:rPr>
        <w:t>A</w:t>
      </w:r>
      <w:r w:rsidR="001D5940" w:rsidRPr="00FE1AFA">
        <w:rPr>
          <w:rFonts w:ascii="Times New Roman" w:hAnsi="Times New Roman"/>
          <w:sz w:val="20"/>
          <w:lang w:eastAsia="zh-CN"/>
        </w:rPr>
        <w:t xml:space="preserve">ccording to </w:t>
      </w:r>
      <w:r w:rsidR="004148BB" w:rsidRPr="00FE1AFA">
        <w:rPr>
          <w:rFonts w:ascii="Times New Roman" w:hAnsi="Times New Roman"/>
          <w:sz w:val="20"/>
          <w:lang w:eastAsia="zh-CN"/>
        </w:rPr>
        <w:t xml:space="preserve">the </w:t>
      </w:r>
      <w:r w:rsidR="001D5940" w:rsidRPr="00FE1AFA">
        <w:rPr>
          <w:rFonts w:ascii="Times New Roman" w:hAnsi="Times New Roman"/>
          <w:sz w:val="20"/>
          <w:lang w:eastAsia="zh-CN"/>
        </w:rPr>
        <w:t>agreement</w:t>
      </w:r>
      <w:r w:rsidR="00230D7C" w:rsidRPr="00FE1AFA">
        <w:rPr>
          <w:rFonts w:ascii="Times New Roman" w:hAnsi="Times New Roman"/>
          <w:sz w:val="20"/>
          <w:lang w:eastAsia="zh-CN"/>
        </w:rPr>
        <w:t>s in previous</w:t>
      </w:r>
      <w:r w:rsidR="009867AA">
        <w:rPr>
          <w:rFonts w:ascii="Times New Roman" w:hAnsi="Times New Roman"/>
          <w:sz w:val="20"/>
          <w:lang w:eastAsia="zh-CN"/>
        </w:rPr>
        <w:t xml:space="preserve"> RAN2</w:t>
      </w:r>
      <w:r w:rsidR="00230D7C" w:rsidRPr="00FE1AFA">
        <w:rPr>
          <w:rFonts w:ascii="Times New Roman" w:hAnsi="Times New Roman"/>
          <w:sz w:val="20"/>
          <w:lang w:eastAsia="zh-CN"/>
        </w:rPr>
        <w:t xml:space="preserve"> meetings</w:t>
      </w:r>
      <w:r w:rsidR="001D5940" w:rsidRPr="00FE1AFA">
        <w:rPr>
          <w:rFonts w:ascii="Times New Roman" w:hAnsi="Times New Roman"/>
          <w:sz w:val="20"/>
          <w:lang w:eastAsia="zh-CN"/>
        </w:rPr>
        <w:t>,</w:t>
      </w:r>
      <w:r w:rsidR="00495F5A" w:rsidRPr="00FE1AFA">
        <w:rPr>
          <w:rFonts w:ascii="Times New Roman" w:hAnsi="Times New Roman"/>
          <w:sz w:val="20"/>
          <w:lang w:eastAsia="zh-CN"/>
        </w:rPr>
        <w:t xml:space="preserve"> </w:t>
      </w:r>
      <w:r w:rsidR="001928AD">
        <w:rPr>
          <w:rFonts w:ascii="Times New Roman" w:hAnsi="Times New Roman"/>
          <w:sz w:val="20"/>
          <w:lang w:eastAsia="zh-CN"/>
        </w:rPr>
        <w:t xml:space="preserve">the </w:t>
      </w:r>
      <w:r w:rsidR="009867AA">
        <w:rPr>
          <w:rFonts w:ascii="Times New Roman" w:hAnsi="Times New Roman"/>
          <w:sz w:val="20"/>
          <w:lang w:eastAsia="zh-CN"/>
        </w:rPr>
        <w:t>network</w:t>
      </w:r>
      <w:r w:rsidR="009867AA" w:rsidRPr="00FE1AFA">
        <w:rPr>
          <w:rFonts w:ascii="Times New Roman" w:hAnsi="Times New Roman"/>
          <w:sz w:val="20"/>
          <w:lang w:eastAsia="zh-CN"/>
        </w:rPr>
        <w:t xml:space="preserve"> </w:t>
      </w:r>
      <w:r w:rsidR="00495F5A" w:rsidRPr="00FE1AFA">
        <w:rPr>
          <w:rFonts w:ascii="Times New Roman" w:hAnsi="Times New Roman"/>
          <w:sz w:val="20"/>
          <w:lang w:eastAsia="zh-CN"/>
        </w:rPr>
        <w:t xml:space="preserve">can configure multiple </w:t>
      </w:r>
      <w:r w:rsidR="00495F5A" w:rsidRPr="00DE629A">
        <w:rPr>
          <w:rFonts w:ascii="Times New Roman" w:hAnsi="Times New Roman"/>
          <w:i/>
          <w:sz w:val="20"/>
          <w:lang w:eastAsia="zh-CN"/>
        </w:rPr>
        <w:t>SSB-ToMeasure</w:t>
      </w:r>
      <w:r w:rsidR="00495F5A" w:rsidRPr="00FE1AFA">
        <w:rPr>
          <w:rFonts w:ascii="Times New Roman" w:hAnsi="Times New Roman"/>
          <w:sz w:val="20"/>
          <w:lang w:eastAsia="zh-CN"/>
        </w:rPr>
        <w:t xml:space="preserve"> values for height regions</w:t>
      </w:r>
      <w:r w:rsidR="003106A9">
        <w:rPr>
          <w:rFonts w:ascii="Times New Roman" w:hAnsi="Times New Roman"/>
          <w:sz w:val="20"/>
          <w:lang w:eastAsia="zh-CN"/>
        </w:rPr>
        <w:t>.</w:t>
      </w:r>
      <w:r w:rsidR="00495F5A" w:rsidRPr="00FE1AFA">
        <w:rPr>
          <w:rFonts w:ascii="Times New Roman" w:hAnsi="Times New Roman"/>
          <w:sz w:val="20"/>
          <w:lang w:eastAsia="zh-CN"/>
        </w:rPr>
        <w:t xml:space="preserve"> UAV </w:t>
      </w:r>
      <w:r w:rsidR="003106A9">
        <w:rPr>
          <w:rFonts w:ascii="Times New Roman" w:hAnsi="Times New Roman"/>
          <w:sz w:val="20"/>
          <w:lang w:eastAsia="zh-CN"/>
        </w:rPr>
        <w:t xml:space="preserve">determines </w:t>
      </w:r>
      <w:r w:rsidR="003106A9" w:rsidRPr="00DE629A">
        <w:rPr>
          <w:rFonts w:ascii="Times New Roman" w:hAnsi="Times New Roman"/>
          <w:i/>
          <w:sz w:val="20"/>
          <w:lang w:eastAsia="zh-CN"/>
        </w:rPr>
        <w:t>SSB-ToMeasure</w:t>
      </w:r>
      <w:r w:rsidR="003106A9">
        <w:rPr>
          <w:rFonts w:ascii="Times New Roman" w:hAnsi="Times New Roman"/>
          <w:sz w:val="20"/>
          <w:lang w:eastAsia="zh-CN"/>
        </w:rPr>
        <w:t xml:space="preserve"> configuration</w:t>
      </w:r>
      <w:r w:rsidR="001928AD">
        <w:rPr>
          <w:rFonts w:ascii="Times New Roman" w:hAnsi="Times New Roman"/>
          <w:sz w:val="20"/>
          <w:lang w:eastAsia="zh-CN"/>
        </w:rPr>
        <w:t xml:space="preserve"> </w:t>
      </w:r>
      <w:r w:rsidR="00495F5A" w:rsidRPr="00FE1AFA">
        <w:rPr>
          <w:rFonts w:ascii="Times New Roman" w:hAnsi="Times New Roman"/>
          <w:sz w:val="20"/>
          <w:lang w:eastAsia="zh-CN"/>
        </w:rPr>
        <w:t xml:space="preserve">based on </w:t>
      </w:r>
      <w:r w:rsidR="003106A9">
        <w:rPr>
          <w:rFonts w:ascii="Times New Roman" w:hAnsi="Times New Roman"/>
          <w:sz w:val="20"/>
          <w:lang w:eastAsia="zh-CN"/>
        </w:rPr>
        <w:t>its</w:t>
      </w:r>
      <w:r w:rsidR="00495F5A" w:rsidRPr="00FE1AFA">
        <w:rPr>
          <w:rFonts w:ascii="Times New Roman" w:hAnsi="Times New Roman"/>
          <w:sz w:val="20"/>
          <w:lang w:eastAsia="zh-CN"/>
        </w:rPr>
        <w:t xml:space="preserve"> height.</w:t>
      </w:r>
      <w:r w:rsidRPr="00064182">
        <w:rPr>
          <w:rFonts w:ascii="Times New Roman" w:hAnsi="Times New Roman"/>
          <w:sz w:val="20"/>
          <w:lang w:eastAsia="zh-CN"/>
        </w:rPr>
        <w:t xml:space="preserve"> </w:t>
      </w:r>
      <w:r w:rsidR="003106A9">
        <w:rPr>
          <w:rFonts w:ascii="Times New Roman" w:hAnsi="Times New Roman"/>
          <w:sz w:val="20"/>
          <w:lang w:eastAsia="zh-CN"/>
        </w:rPr>
        <w:t>I</w:t>
      </w:r>
      <w:r w:rsidR="003106A9">
        <w:rPr>
          <w:rFonts w:ascii="Times New Roman" w:eastAsia="宋体" w:hAnsi="Times New Roman"/>
          <w:sz w:val="20"/>
          <w:lang w:eastAsia="zh-CN"/>
        </w:rPr>
        <w:t xml:space="preserve">n practical deployment, </w:t>
      </w:r>
      <w:r w:rsidR="003106A9">
        <w:rPr>
          <w:rFonts w:ascii="Times New Roman" w:hAnsi="Times New Roman"/>
          <w:sz w:val="20"/>
          <w:lang w:eastAsia="zh-CN"/>
        </w:rPr>
        <w:t>this issue can be implemented by</w:t>
      </w:r>
      <w:r w:rsidR="001928AD">
        <w:rPr>
          <w:rFonts w:ascii="Times New Roman" w:hAnsi="Times New Roman"/>
          <w:sz w:val="20"/>
          <w:lang w:eastAsia="zh-CN"/>
        </w:rPr>
        <w:t xml:space="preserve"> </w:t>
      </w:r>
      <w:r w:rsidR="002C4841" w:rsidRPr="00FE1AFA">
        <w:rPr>
          <w:rFonts w:ascii="Times New Roman" w:hAnsi="Times New Roman"/>
          <w:sz w:val="20"/>
          <w:lang w:eastAsia="zh-CN"/>
        </w:rPr>
        <w:t xml:space="preserve">the </w:t>
      </w:r>
      <w:r w:rsidR="003106A9">
        <w:rPr>
          <w:rFonts w:ascii="Times New Roman" w:hAnsi="Times New Roman"/>
          <w:sz w:val="20"/>
          <w:lang w:eastAsia="zh-CN"/>
        </w:rPr>
        <w:t>network</w:t>
      </w:r>
      <w:r w:rsidR="002C4841" w:rsidRPr="00FE1AFA">
        <w:rPr>
          <w:rFonts w:ascii="Times New Roman" w:hAnsi="Times New Roman"/>
          <w:sz w:val="20"/>
          <w:lang w:eastAsia="zh-CN"/>
        </w:rPr>
        <w:t xml:space="preserve"> </w:t>
      </w:r>
      <w:r w:rsidR="001928AD">
        <w:rPr>
          <w:rFonts w:ascii="Times New Roman" w:hAnsi="Times New Roman"/>
          <w:sz w:val="20"/>
          <w:lang w:eastAsia="zh-CN"/>
        </w:rPr>
        <w:t xml:space="preserve">configuring </w:t>
      </w:r>
      <w:r w:rsidR="002C4841" w:rsidRPr="00FE1AFA">
        <w:rPr>
          <w:rFonts w:ascii="Times New Roman" w:hAnsi="Times New Roman"/>
          <w:sz w:val="20"/>
          <w:lang w:eastAsia="zh-CN"/>
        </w:rPr>
        <w:t>proper height threshold(s)</w:t>
      </w:r>
    </w:p>
    <w:p w14:paraId="5BD5DCBC" w14:textId="06E971CC" w:rsidR="001D5940" w:rsidRPr="004148BB" w:rsidRDefault="00230D7C" w:rsidP="001D5940">
      <w:pPr>
        <w:rPr>
          <w:b/>
          <w:color w:val="000000" w:themeColor="text1"/>
          <w:sz w:val="20"/>
          <w:lang w:eastAsia="zh-CN"/>
        </w:rPr>
      </w:pPr>
      <w:r w:rsidRPr="00230D7C">
        <w:rPr>
          <w:rFonts w:eastAsia="宋体" w:cs="Calibri"/>
          <w:b/>
          <w:sz w:val="20"/>
          <w:lang w:eastAsia="zh-CN"/>
        </w:rPr>
        <w:t xml:space="preserve">Proposal </w:t>
      </w:r>
      <w:r w:rsidR="00977F45">
        <w:rPr>
          <w:rFonts w:eastAsia="宋体" w:cs="Calibri"/>
          <w:b/>
          <w:sz w:val="20"/>
          <w:lang w:eastAsia="zh-CN"/>
        </w:rPr>
        <w:t>3</w:t>
      </w:r>
      <w:r w:rsidRPr="00230D7C">
        <w:rPr>
          <w:rFonts w:eastAsia="宋体" w:cs="Calibri"/>
          <w:b/>
          <w:sz w:val="20"/>
          <w:lang w:eastAsia="zh-CN"/>
        </w:rPr>
        <w:t>:</w:t>
      </w:r>
      <w:r w:rsidR="00977F45">
        <w:rPr>
          <w:rFonts w:eastAsia="宋体" w:cs="Calibri"/>
          <w:b/>
          <w:sz w:val="20"/>
          <w:lang w:eastAsia="zh-CN"/>
        </w:rPr>
        <w:t xml:space="preserve"> </w:t>
      </w:r>
      <w:r w:rsidR="00CE4A2D">
        <w:rPr>
          <w:b/>
          <w:color w:val="000000" w:themeColor="text1"/>
          <w:sz w:val="20"/>
          <w:lang w:eastAsia="zh-CN"/>
        </w:rPr>
        <w:t>No further enhancement will be introduced in UAV WID to</w:t>
      </w:r>
      <w:r w:rsidR="00B44204" w:rsidRPr="00B44204">
        <w:rPr>
          <w:b/>
          <w:color w:val="000000" w:themeColor="text1"/>
          <w:sz w:val="20"/>
          <w:lang w:eastAsia="zh-CN"/>
        </w:rPr>
        <w:t xml:space="preserve"> avoid overlapping height regions.</w:t>
      </w:r>
    </w:p>
    <w:p w14:paraId="0EFB5C36" w14:textId="2CF2F47D" w:rsidR="00FA7B71" w:rsidRPr="00917B0D" w:rsidRDefault="008F56B6" w:rsidP="008F56B6">
      <w:pPr>
        <w:pStyle w:val="20"/>
        <w:rPr>
          <w:lang w:val="en-US" w:eastAsia="zh-CN"/>
        </w:rPr>
      </w:pPr>
      <w:r w:rsidRPr="00917B0D">
        <w:rPr>
          <w:lang w:val="en-US" w:eastAsia="zh-CN"/>
        </w:rPr>
        <w:t>2.2</w:t>
      </w:r>
      <w:r w:rsidRPr="00917B0D">
        <w:rPr>
          <w:lang w:val="en-US" w:eastAsia="zh-CN"/>
        </w:rPr>
        <w:tab/>
      </w:r>
      <w:r w:rsidR="00230D7C">
        <w:rPr>
          <w:lang w:val="en-US" w:eastAsia="zh-CN"/>
        </w:rPr>
        <w:t>On Height-Dependent Measurement Report C</w:t>
      </w:r>
      <w:r w:rsidR="006C2ABF" w:rsidRPr="00917B0D">
        <w:rPr>
          <w:lang w:val="en-US" w:eastAsia="zh-CN"/>
        </w:rPr>
        <w:t>onfiguration</w:t>
      </w:r>
    </w:p>
    <w:p w14:paraId="496D90D8" w14:textId="38CBE1AC" w:rsidR="00143247" w:rsidRPr="009B23AB" w:rsidRDefault="00143247" w:rsidP="00C8636A">
      <w:pPr>
        <w:pStyle w:val="af5"/>
        <w:numPr>
          <w:ilvl w:val="0"/>
          <w:numId w:val="14"/>
        </w:numPr>
        <w:overflowPunct w:val="0"/>
        <w:autoSpaceDE w:val="0"/>
        <w:autoSpaceDN w:val="0"/>
        <w:adjustRightInd w:val="0"/>
        <w:spacing w:after="180" w:line="240" w:lineRule="auto"/>
        <w:contextualSpacing/>
        <w:jc w:val="both"/>
        <w:textAlignment w:val="baseline"/>
        <w:rPr>
          <w:b/>
          <w:sz w:val="20"/>
          <w:szCs w:val="20"/>
          <w:lang w:val="en-US" w:eastAsia="zh-CN"/>
        </w:rPr>
      </w:pPr>
      <w:r w:rsidRPr="009B23AB">
        <w:rPr>
          <w:b/>
          <w:sz w:val="20"/>
          <w:szCs w:val="20"/>
          <w:lang w:val="en-US" w:eastAsia="zh-CN"/>
        </w:rPr>
        <w:t>Whether to configure different numberoftriggeringcells values corresponding to different height ranges</w:t>
      </w:r>
    </w:p>
    <w:p w14:paraId="2FD7D6B0" w14:textId="0FAC71A2" w:rsidR="00977F45" w:rsidRPr="00FE1AFA" w:rsidRDefault="00064182" w:rsidP="00FE1AFA">
      <w:pPr>
        <w:overflowPunct w:val="0"/>
        <w:autoSpaceDE w:val="0"/>
        <w:autoSpaceDN w:val="0"/>
        <w:adjustRightInd w:val="0"/>
        <w:spacing w:line="360" w:lineRule="auto"/>
        <w:jc w:val="both"/>
        <w:textAlignment w:val="baseline"/>
        <w:rPr>
          <w:rFonts w:ascii="Times New Roman" w:hAnsi="Times New Roman"/>
          <w:sz w:val="20"/>
          <w:lang w:eastAsia="zh-CN"/>
        </w:rPr>
      </w:pPr>
      <w:r w:rsidRPr="002A5EE5">
        <w:rPr>
          <w:rFonts w:ascii="Times New Roman" w:hAnsi="Times New Roman"/>
          <w:sz w:val="20"/>
          <w:lang w:eastAsia="zh-CN"/>
        </w:rPr>
        <w:t>As the UAV UE flight altitude increases, usually more cells are detected.</w:t>
      </w:r>
      <w:r>
        <w:rPr>
          <w:rFonts w:ascii="Times New Roman" w:hAnsi="Times New Roman"/>
          <w:sz w:val="20"/>
          <w:lang w:eastAsia="zh-CN"/>
        </w:rPr>
        <w:t xml:space="preserve"> </w:t>
      </w:r>
      <w:r w:rsidRPr="002A5EE5">
        <w:rPr>
          <w:rFonts w:ascii="Times New Roman" w:hAnsi="Times New Roman"/>
          <w:sz w:val="20"/>
          <w:lang w:eastAsia="zh-CN"/>
        </w:rPr>
        <w:t>The purpose of</w:t>
      </w:r>
      <w:r w:rsidRPr="000A10C9">
        <w:rPr>
          <w:rFonts w:ascii="Times New Roman" w:hAnsi="Times New Roman"/>
          <w:b/>
          <w:i/>
          <w:sz w:val="20"/>
          <w:lang w:eastAsia="zh-CN"/>
        </w:rPr>
        <w:t xml:space="preserve"> </w:t>
      </w:r>
      <w:r w:rsidRPr="00DE629A">
        <w:rPr>
          <w:rFonts w:ascii="Times New Roman" w:hAnsi="Times New Roman"/>
          <w:i/>
          <w:sz w:val="20"/>
          <w:lang w:eastAsia="zh-CN"/>
        </w:rPr>
        <w:t>numberOfTriggeringCells</w:t>
      </w:r>
      <w:r w:rsidRPr="002A5EE5">
        <w:rPr>
          <w:rFonts w:ascii="Times New Roman" w:hAnsi="Times New Roman"/>
          <w:sz w:val="20"/>
          <w:lang w:eastAsia="zh-CN"/>
        </w:rPr>
        <w:t xml:space="preserve"> is to reduce the effects of interference by reporting to the network a list of cells that may cause significant interference.</w:t>
      </w:r>
      <w:r>
        <w:rPr>
          <w:rFonts w:ascii="Times New Roman" w:hAnsi="Times New Roman"/>
          <w:sz w:val="20"/>
          <w:lang w:eastAsia="zh-CN"/>
        </w:rPr>
        <w:t xml:space="preserve"> </w:t>
      </w:r>
      <w:r w:rsidR="007975C6" w:rsidRPr="00FE1AFA">
        <w:rPr>
          <w:rFonts w:ascii="Times New Roman" w:eastAsia="宋体" w:hAnsi="Times New Roman"/>
          <w:sz w:val="20"/>
          <w:lang w:eastAsia="zh-CN"/>
        </w:rPr>
        <w:t>S</w:t>
      </w:r>
      <w:r w:rsidR="007975C6">
        <w:rPr>
          <w:rFonts w:ascii="Times New Roman" w:eastAsia="宋体" w:hAnsi="Times New Roman" w:hint="eastAsia"/>
          <w:sz w:val="20"/>
          <w:lang w:eastAsia="zh-CN"/>
        </w:rPr>
        <w:t>i</w:t>
      </w:r>
      <w:r w:rsidR="007975C6">
        <w:rPr>
          <w:rFonts w:ascii="Times New Roman" w:eastAsia="宋体" w:hAnsi="Times New Roman"/>
          <w:sz w:val="20"/>
          <w:lang w:eastAsia="zh-CN"/>
        </w:rPr>
        <w:t xml:space="preserve">milar to </w:t>
      </w:r>
      <w:r w:rsidR="001928AD">
        <w:rPr>
          <w:rFonts w:ascii="Times New Roman" w:eastAsia="宋体" w:hAnsi="Times New Roman"/>
          <w:sz w:val="20"/>
          <w:lang w:eastAsia="zh-CN"/>
        </w:rPr>
        <w:t>supporting</w:t>
      </w:r>
      <w:r w:rsidR="007975C6">
        <w:rPr>
          <w:rFonts w:ascii="Times New Roman" w:eastAsia="宋体" w:hAnsi="Times New Roman"/>
          <w:sz w:val="20"/>
          <w:lang w:eastAsia="zh-CN"/>
        </w:rPr>
        <w:t xml:space="preserve"> multiple </w:t>
      </w:r>
      <w:r w:rsidR="007975C6" w:rsidRPr="00FE1AFA">
        <w:rPr>
          <w:rFonts w:ascii="Times New Roman" w:eastAsia="宋体" w:hAnsi="Times New Roman"/>
          <w:sz w:val="20"/>
          <w:lang w:eastAsia="zh-CN"/>
        </w:rPr>
        <w:t xml:space="preserve">height ranges in </w:t>
      </w:r>
      <w:r w:rsidR="001928AD">
        <w:rPr>
          <w:rFonts w:ascii="Times New Roman" w:eastAsia="宋体" w:hAnsi="Times New Roman"/>
          <w:sz w:val="20"/>
          <w:lang w:eastAsia="zh-CN"/>
        </w:rPr>
        <w:t xml:space="preserve">the </w:t>
      </w:r>
      <w:r w:rsidR="007975C6" w:rsidRPr="00FE1AFA">
        <w:rPr>
          <w:rFonts w:ascii="Times New Roman" w:eastAsia="宋体" w:hAnsi="Times New Roman"/>
          <w:sz w:val="20"/>
          <w:lang w:eastAsia="zh-CN"/>
        </w:rPr>
        <w:t xml:space="preserve">combined measurement event, </w:t>
      </w:r>
      <w:r w:rsidR="007975C6">
        <w:rPr>
          <w:rFonts w:ascii="Times New Roman" w:eastAsia="宋体" w:hAnsi="Times New Roman"/>
          <w:sz w:val="20"/>
          <w:lang w:eastAsia="zh-CN"/>
        </w:rPr>
        <w:t>to configure</w:t>
      </w:r>
      <w:r w:rsidR="00977F45" w:rsidRPr="00FE1AFA">
        <w:rPr>
          <w:rFonts w:ascii="Times New Roman" w:eastAsia="宋体" w:hAnsi="Times New Roman"/>
          <w:sz w:val="20"/>
          <w:lang w:eastAsia="zh-CN"/>
        </w:rPr>
        <w:t xml:space="preserve"> configuring different </w:t>
      </w:r>
      <w:r w:rsidR="00977F45" w:rsidRPr="00DE629A">
        <w:rPr>
          <w:rFonts w:ascii="Times New Roman" w:eastAsia="宋体" w:hAnsi="Times New Roman"/>
          <w:i/>
          <w:sz w:val="20"/>
          <w:lang w:eastAsia="zh-CN"/>
        </w:rPr>
        <w:t>numberoftriggeringcells</w:t>
      </w:r>
      <w:r w:rsidR="00977F45" w:rsidRPr="00FE1AFA">
        <w:rPr>
          <w:rFonts w:ascii="Times New Roman" w:eastAsia="宋体" w:hAnsi="Times New Roman"/>
          <w:sz w:val="20"/>
          <w:lang w:eastAsia="zh-CN"/>
        </w:rPr>
        <w:t xml:space="preserve"> </w:t>
      </w:r>
      <w:r w:rsidR="001928AD">
        <w:rPr>
          <w:rFonts w:ascii="Times New Roman" w:eastAsia="宋体" w:hAnsi="Times New Roman"/>
          <w:sz w:val="20"/>
          <w:lang w:eastAsia="zh-CN"/>
        </w:rPr>
        <w:t>values</w:t>
      </w:r>
      <w:r w:rsidR="00977F45" w:rsidRPr="00FE1AFA">
        <w:rPr>
          <w:rFonts w:ascii="Times New Roman" w:eastAsia="宋体" w:hAnsi="Times New Roman"/>
          <w:sz w:val="20"/>
          <w:lang w:eastAsia="zh-CN"/>
        </w:rPr>
        <w:t xml:space="preserve"> to correspond to different height ranges is beneficial for measurements reporting overhead reduction. </w:t>
      </w:r>
    </w:p>
    <w:p w14:paraId="709279C0" w14:textId="6CCCAC92" w:rsidR="002757EA" w:rsidRDefault="002757EA" w:rsidP="002757EA">
      <w:pPr>
        <w:overflowPunct w:val="0"/>
        <w:autoSpaceDE w:val="0"/>
        <w:autoSpaceDN w:val="0"/>
        <w:adjustRightInd w:val="0"/>
        <w:spacing w:line="360" w:lineRule="auto"/>
        <w:jc w:val="both"/>
        <w:textAlignment w:val="baseline"/>
        <w:rPr>
          <w:rFonts w:eastAsia="宋体" w:cs="Calibri"/>
          <w:b/>
          <w:sz w:val="20"/>
          <w:lang w:eastAsia="zh-CN"/>
        </w:rPr>
      </w:pPr>
      <w:r w:rsidRPr="00917B0D">
        <w:rPr>
          <w:rFonts w:eastAsia="宋体" w:cs="Calibri" w:hint="eastAsia"/>
          <w:b/>
          <w:sz w:val="20"/>
          <w:lang w:eastAsia="zh-CN"/>
        </w:rPr>
        <w:lastRenderedPageBreak/>
        <w:t>Proposal</w:t>
      </w:r>
      <w:r w:rsidR="00917B0D" w:rsidRPr="00917B0D">
        <w:rPr>
          <w:rFonts w:eastAsia="宋体" w:cs="Calibri"/>
          <w:b/>
          <w:sz w:val="20"/>
          <w:lang w:eastAsia="zh-CN"/>
        </w:rPr>
        <w:t xml:space="preserve"> </w:t>
      </w:r>
      <w:r w:rsidR="00977F45">
        <w:rPr>
          <w:rFonts w:eastAsia="宋体" w:cs="Calibri"/>
          <w:b/>
          <w:sz w:val="20"/>
          <w:lang w:eastAsia="zh-CN"/>
        </w:rPr>
        <w:t>4</w:t>
      </w:r>
      <w:r w:rsidRPr="00917B0D">
        <w:rPr>
          <w:rFonts w:eastAsia="宋体" w:cs="Calibri" w:hint="eastAsia"/>
          <w:b/>
          <w:sz w:val="20"/>
          <w:lang w:eastAsia="zh-CN"/>
        </w:rPr>
        <w:t>:</w:t>
      </w:r>
      <w:r w:rsidRPr="00917B0D">
        <w:rPr>
          <w:rFonts w:eastAsia="宋体" w:cs="Calibri"/>
          <w:b/>
          <w:sz w:val="20"/>
          <w:lang w:eastAsia="zh-CN"/>
        </w:rPr>
        <w:t xml:space="preserve"> </w:t>
      </w:r>
      <w:r w:rsidR="007975C6">
        <w:rPr>
          <w:rFonts w:eastAsia="宋体" w:cs="Calibri"/>
          <w:b/>
          <w:sz w:val="20"/>
          <w:lang w:eastAsia="zh-CN"/>
        </w:rPr>
        <w:t>T</w:t>
      </w:r>
      <w:r w:rsidR="007975C6" w:rsidRPr="00FE1AFA">
        <w:rPr>
          <w:rFonts w:eastAsia="宋体" w:cs="Calibri"/>
          <w:b/>
          <w:sz w:val="20"/>
          <w:lang w:eastAsia="zh-CN"/>
        </w:rPr>
        <w:t xml:space="preserve">o configure configuring different numberoftriggeringcells </w:t>
      </w:r>
      <w:r w:rsidR="001928AD">
        <w:rPr>
          <w:rFonts w:eastAsia="宋体" w:cs="Calibri"/>
          <w:b/>
          <w:sz w:val="20"/>
          <w:lang w:eastAsia="zh-CN"/>
        </w:rPr>
        <w:t>values</w:t>
      </w:r>
      <w:r w:rsidR="007975C6" w:rsidRPr="00FE1AFA">
        <w:rPr>
          <w:rFonts w:eastAsia="宋体" w:cs="Calibri"/>
          <w:b/>
          <w:sz w:val="20"/>
          <w:lang w:eastAsia="zh-CN"/>
        </w:rPr>
        <w:t xml:space="preserve"> to correspond to different height ranges is beneficial for measurements reporting overhead reduction</w:t>
      </w:r>
      <w:r w:rsidR="007975C6" w:rsidRPr="000A10C9">
        <w:rPr>
          <w:rFonts w:ascii="Times New Roman" w:eastAsia="宋体" w:hAnsi="Times New Roman"/>
          <w:sz w:val="20"/>
          <w:lang w:eastAsia="zh-CN"/>
        </w:rPr>
        <w:t xml:space="preserve">. </w:t>
      </w:r>
    </w:p>
    <w:p w14:paraId="6EC3B3F5" w14:textId="47645584" w:rsidR="008F0144" w:rsidRPr="008F0144" w:rsidRDefault="00143247" w:rsidP="008F0144">
      <w:pPr>
        <w:pStyle w:val="af5"/>
        <w:numPr>
          <w:ilvl w:val="0"/>
          <w:numId w:val="14"/>
        </w:numPr>
        <w:rPr>
          <w:b/>
          <w:sz w:val="20"/>
          <w:szCs w:val="20"/>
          <w:lang w:val="en-US" w:eastAsia="zh-CN"/>
        </w:rPr>
      </w:pPr>
      <w:r w:rsidRPr="008F0144">
        <w:rPr>
          <w:b/>
          <w:sz w:val="20"/>
          <w:szCs w:val="20"/>
          <w:lang w:val="en-US" w:eastAsia="zh-CN"/>
        </w:rPr>
        <w:t xml:space="preserve">Whether to keep the measured cells in cellTriggeredList when </w:t>
      </w:r>
      <w:r w:rsidR="008F0144" w:rsidRPr="008F0144">
        <w:rPr>
          <w:b/>
          <w:sz w:val="20"/>
          <w:szCs w:val="20"/>
          <w:lang w:val="en-US" w:eastAsia="zh-CN"/>
        </w:rPr>
        <w:t>UE moves to a new height region</w:t>
      </w:r>
    </w:p>
    <w:p w14:paraId="1FA91510" w14:textId="38EC4D49" w:rsidR="00143247" w:rsidRPr="008F0144" w:rsidRDefault="00143247" w:rsidP="008F0144">
      <w:pPr>
        <w:overflowPunct w:val="0"/>
        <w:autoSpaceDE w:val="0"/>
        <w:autoSpaceDN w:val="0"/>
        <w:adjustRightInd w:val="0"/>
        <w:spacing w:line="240" w:lineRule="auto"/>
        <w:contextualSpacing/>
        <w:jc w:val="both"/>
        <w:textAlignment w:val="baseline"/>
        <w:rPr>
          <w:rFonts w:eastAsia="宋体"/>
          <w:b/>
          <w:sz w:val="20"/>
          <w:lang w:val="en-US" w:eastAsia="zh-CN"/>
        </w:rPr>
      </w:pPr>
    </w:p>
    <w:p w14:paraId="22429C7A" w14:textId="6B62B889" w:rsidR="000135CE" w:rsidRPr="008F0144" w:rsidRDefault="00C80B49" w:rsidP="00977F45">
      <w:pPr>
        <w:overflowPunct w:val="0"/>
        <w:autoSpaceDE w:val="0"/>
        <w:autoSpaceDN w:val="0"/>
        <w:adjustRightInd w:val="0"/>
        <w:spacing w:line="360" w:lineRule="auto"/>
        <w:jc w:val="both"/>
        <w:textAlignment w:val="baseline"/>
        <w:rPr>
          <w:rFonts w:ascii="Times New Roman" w:hAnsi="Times New Roman"/>
          <w:sz w:val="20"/>
          <w:lang w:eastAsia="zh-CN"/>
        </w:rPr>
      </w:pPr>
      <w:r w:rsidRPr="008F0144">
        <w:rPr>
          <w:rFonts w:ascii="Times New Roman" w:hAnsi="Times New Roman"/>
          <w:sz w:val="20"/>
          <w:lang w:eastAsia="zh-CN"/>
        </w:rPr>
        <w:t xml:space="preserve">If </w:t>
      </w:r>
      <w:r w:rsidR="008F0144" w:rsidRPr="008F0144">
        <w:rPr>
          <w:rFonts w:ascii="Times New Roman" w:hAnsi="Times New Roman"/>
          <w:sz w:val="20"/>
          <w:lang w:eastAsia="zh-CN"/>
        </w:rPr>
        <w:t xml:space="preserve">a height-dependent </w:t>
      </w:r>
      <w:r w:rsidR="008F0144" w:rsidRPr="00DE629A">
        <w:rPr>
          <w:rFonts w:ascii="Times New Roman" w:hAnsi="Times New Roman"/>
          <w:i/>
          <w:sz w:val="20"/>
          <w:lang w:eastAsia="zh-CN"/>
        </w:rPr>
        <w:t>numberOfTriggeringCells</w:t>
      </w:r>
      <w:r w:rsidR="008F0144" w:rsidRPr="008F0144">
        <w:rPr>
          <w:rFonts w:ascii="Times New Roman" w:hAnsi="Times New Roman"/>
          <w:sz w:val="20"/>
          <w:lang w:eastAsia="zh-CN"/>
        </w:rPr>
        <w:t xml:space="preserve"> is applied</w:t>
      </w:r>
      <w:r w:rsidRPr="008F0144">
        <w:rPr>
          <w:rFonts w:ascii="Times New Roman" w:hAnsi="Times New Roman"/>
          <w:sz w:val="20"/>
          <w:lang w:eastAsia="zh-CN"/>
        </w:rPr>
        <w:t xml:space="preserve">, the new value </w:t>
      </w:r>
      <w:r w:rsidR="008F0144" w:rsidRPr="008F0144">
        <w:rPr>
          <w:rFonts w:ascii="Times New Roman" w:hAnsi="Times New Roman"/>
          <w:sz w:val="20"/>
          <w:lang w:eastAsia="zh-CN"/>
        </w:rPr>
        <w:t>needs</w:t>
      </w:r>
      <w:r w:rsidRPr="008F0144">
        <w:rPr>
          <w:rFonts w:ascii="Times New Roman" w:hAnsi="Times New Roman"/>
          <w:sz w:val="20"/>
          <w:lang w:eastAsia="zh-CN"/>
        </w:rPr>
        <w:t xml:space="preserve"> to be applied immediately</w:t>
      </w:r>
      <w:r w:rsidR="008F0144" w:rsidRPr="008F0144">
        <w:rPr>
          <w:rFonts w:ascii="Times New Roman" w:hAnsi="Times New Roman"/>
          <w:sz w:val="20"/>
          <w:lang w:eastAsia="zh-CN"/>
        </w:rPr>
        <w:t xml:space="preserve"> when the </w:t>
      </w:r>
      <w:r w:rsidR="008F0144" w:rsidRPr="00DE629A">
        <w:rPr>
          <w:rFonts w:ascii="Times New Roman" w:hAnsi="Times New Roman"/>
          <w:i/>
          <w:sz w:val="20"/>
          <w:lang w:eastAsia="zh-CN"/>
        </w:rPr>
        <w:t xml:space="preserve">numberOfTriggeringCells </w:t>
      </w:r>
      <w:r w:rsidR="008F0144" w:rsidRPr="008F0144">
        <w:rPr>
          <w:rFonts w:ascii="Times New Roman" w:hAnsi="Times New Roman"/>
          <w:sz w:val="20"/>
          <w:lang w:eastAsia="zh-CN"/>
        </w:rPr>
        <w:t>value is changed during height change</w:t>
      </w:r>
      <w:r w:rsidRPr="008F0144">
        <w:rPr>
          <w:rFonts w:ascii="Times New Roman" w:hAnsi="Times New Roman"/>
          <w:sz w:val="20"/>
          <w:lang w:eastAsia="zh-CN"/>
        </w:rPr>
        <w:t>.</w:t>
      </w:r>
      <w:r w:rsidR="008F0144" w:rsidRPr="008F0144">
        <w:rPr>
          <w:rFonts w:ascii="Times New Roman" w:hAnsi="Times New Roman"/>
          <w:sz w:val="20"/>
          <w:lang w:eastAsia="zh-CN"/>
        </w:rPr>
        <w:t xml:space="preserve"> </w:t>
      </w:r>
      <w:r w:rsidR="007121B1">
        <w:rPr>
          <w:rFonts w:ascii="Times New Roman" w:hAnsi="Times New Roman"/>
          <w:sz w:val="20"/>
          <w:lang w:eastAsia="zh-CN"/>
        </w:rPr>
        <w:t>So, t</w:t>
      </w:r>
      <w:r w:rsidR="008F0144" w:rsidRPr="008F0144">
        <w:rPr>
          <w:rFonts w:ascii="Times New Roman" w:hAnsi="Times New Roman"/>
          <w:sz w:val="20"/>
          <w:lang w:eastAsia="zh-CN"/>
        </w:rPr>
        <w:t xml:space="preserve">here is still a remaining issue about how the UE </w:t>
      </w:r>
      <w:r w:rsidR="001928AD">
        <w:rPr>
          <w:rFonts w:ascii="Times New Roman" w:hAnsi="Times New Roman"/>
          <w:sz w:val="20"/>
          <w:lang w:eastAsia="zh-CN"/>
        </w:rPr>
        <w:t>handles</w:t>
      </w:r>
      <w:r w:rsidR="008F0144" w:rsidRPr="008F0144">
        <w:rPr>
          <w:rFonts w:ascii="Times New Roman" w:hAnsi="Times New Roman"/>
          <w:sz w:val="20"/>
          <w:lang w:eastAsia="zh-CN"/>
        </w:rPr>
        <w:t xml:space="preserve"> the old cells in </w:t>
      </w:r>
      <w:r w:rsidR="008F0144" w:rsidRPr="00DE629A">
        <w:rPr>
          <w:rFonts w:ascii="Times New Roman" w:hAnsi="Times New Roman"/>
          <w:i/>
          <w:sz w:val="20"/>
          <w:lang w:eastAsia="zh-CN"/>
        </w:rPr>
        <w:t>cellTriggeredList</w:t>
      </w:r>
      <w:r w:rsidR="008F0144" w:rsidRPr="008F0144">
        <w:rPr>
          <w:rFonts w:ascii="Times New Roman" w:hAnsi="Times New Roman"/>
          <w:sz w:val="20"/>
          <w:lang w:eastAsia="zh-CN"/>
        </w:rPr>
        <w:t xml:space="preserve"> when the UE applies a new </w:t>
      </w:r>
      <w:r w:rsidR="008F0144" w:rsidRPr="00DE629A">
        <w:rPr>
          <w:rFonts w:ascii="Times New Roman" w:hAnsi="Times New Roman"/>
          <w:i/>
          <w:sz w:val="20"/>
          <w:lang w:eastAsia="zh-CN"/>
        </w:rPr>
        <w:t>numberOfTriggeringCells</w:t>
      </w:r>
      <w:r w:rsidR="008F0144" w:rsidRPr="008F0144">
        <w:rPr>
          <w:rFonts w:ascii="Times New Roman" w:hAnsi="Times New Roman"/>
          <w:sz w:val="20"/>
          <w:lang w:eastAsia="zh-CN"/>
        </w:rPr>
        <w:t xml:space="preserve">.  </w:t>
      </w:r>
    </w:p>
    <w:p w14:paraId="4071DBE8" w14:textId="7352CCD1" w:rsidR="00C80B49" w:rsidRPr="00DE629A" w:rsidRDefault="00FE0E3B" w:rsidP="00143247">
      <w:pPr>
        <w:overflowPunct w:val="0"/>
        <w:autoSpaceDE w:val="0"/>
        <w:autoSpaceDN w:val="0"/>
        <w:adjustRightInd w:val="0"/>
        <w:spacing w:before="180" w:line="360" w:lineRule="auto"/>
        <w:jc w:val="both"/>
        <w:textAlignment w:val="baseline"/>
        <w:rPr>
          <w:rFonts w:ascii="Times New Roman" w:hAnsi="Times New Roman"/>
          <w:sz w:val="20"/>
          <w:lang w:eastAsia="zh-CN"/>
        </w:rPr>
      </w:pPr>
      <w:r>
        <w:rPr>
          <w:rFonts w:ascii="Times New Roman" w:hAnsi="Times New Roman"/>
          <w:sz w:val="20"/>
          <w:lang w:eastAsia="zh-CN"/>
        </w:rPr>
        <w:t>T</w:t>
      </w:r>
      <w:r w:rsidR="008F0144" w:rsidRPr="00DE629A">
        <w:rPr>
          <w:rFonts w:ascii="Times New Roman" w:hAnsi="Times New Roman"/>
          <w:sz w:val="20"/>
          <w:lang w:eastAsia="zh-CN"/>
        </w:rPr>
        <w:t xml:space="preserve">he </w:t>
      </w:r>
      <w:r w:rsidR="00A010B4">
        <w:rPr>
          <w:rFonts w:ascii="Times New Roman" w:hAnsi="Times New Roman"/>
          <w:sz w:val="20"/>
          <w:lang w:eastAsia="zh-CN"/>
        </w:rPr>
        <w:t>main</w:t>
      </w:r>
      <w:r>
        <w:rPr>
          <w:rFonts w:ascii="Times New Roman" w:hAnsi="Times New Roman"/>
          <w:sz w:val="20"/>
          <w:lang w:eastAsia="zh-CN"/>
        </w:rPr>
        <w:t xml:space="preserve"> </w:t>
      </w:r>
      <w:r w:rsidR="00A010B4">
        <w:rPr>
          <w:rFonts w:ascii="Times New Roman" w:hAnsi="Times New Roman"/>
          <w:sz w:val="20"/>
          <w:lang w:eastAsia="zh-CN"/>
        </w:rPr>
        <w:t>triggering</w:t>
      </w:r>
      <w:r>
        <w:rPr>
          <w:rFonts w:ascii="Times New Roman" w:hAnsi="Times New Roman"/>
          <w:sz w:val="20"/>
          <w:lang w:eastAsia="zh-CN"/>
        </w:rPr>
        <w:t xml:space="preserve"> </w:t>
      </w:r>
      <w:r w:rsidR="008F0144" w:rsidRPr="00DE629A">
        <w:rPr>
          <w:rFonts w:ascii="Times New Roman" w:hAnsi="Times New Roman"/>
          <w:sz w:val="20"/>
          <w:lang w:eastAsia="zh-CN"/>
        </w:rPr>
        <w:t xml:space="preserve">reason </w:t>
      </w:r>
      <w:r>
        <w:rPr>
          <w:rFonts w:ascii="Times New Roman" w:hAnsi="Times New Roman"/>
          <w:sz w:val="20"/>
          <w:lang w:eastAsia="zh-CN"/>
        </w:rPr>
        <w:t xml:space="preserve">for </w:t>
      </w:r>
      <w:r w:rsidR="00DE629A" w:rsidRPr="00DE629A">
        <w:rPr>
          <w:rFonts w:ascii="Times New Roman" w:hAnsi="Times New Roman"/>
          <w:sz w:val="20"/>
          <w:lang w:eastAsia="zh-CN"/>
        </w:rPr>
        <w:t xml:space="preserve">the </w:t>
      </w:r>
      <w:r w:rsidR="00DE629A" w:rsidRPr="00DE629A">
        <w:rPr>
          <w:rFonts w:ascii="Times New Roman" w:hAnsi="Times New Roman"/>
          <w:i/>
          <w:sz w:val="20"/>
          <w:lang w:eastAsia="zh-CN"/>
        </w:rPr>
        <w:t xml:space="preserve">numberOfTriggeringCells </w:t>
      </w:r>
      <w:r>
        <w:rPr>
          <w:rFonts w:ascii="Times New Roman" w:hAnsi="Times New Roman"/>
          <w:sz w:val="20"/>
          <w:lang w:eastAsia="zh-CN"/>
        </w:rPr>
        <w:t>update</w:t>
      </w:r>
      <w:r w:rsidRPr="00DE629A">
        <w:rPr>
          <w:rFonts w:ascii="Times New Roman" w:hAnsi="Times New Roman"/>
          <w:sz w:val="20"/>
          <w:lang w:eastAsia="zh-CN"/>
        </w:rPr>
        <w:t xml:space="preserve"> </w:t>
      </w:r>
      <w:r w:rsidR="00DE629A" w:rsidRPr="00DE629A">
        <w:rPr>
          <w:rFonts w:ascii="Times New Roman" w:hAnsi="Times New Roman"/>
          <w:sz w:val="20"/>
          <w:lang w:eastAsia="zh-CN"/>
        </w:rPr>
        <w:t>is the height range change</w:t>
      </w:r>
      <w:r>
        <w:rPr>
          <w:rFonts w:ascii="Times New Roman" w:hAnsi="Times New Roman"/>
          <w:sz w:val="20"/>
          <w:lang w:eastAsia="zh-CN"/>
        </w:rPr>
        <w:t xml:space="preserve"> during UAV mobility.</w:t>
      </w:r>
      <w:r w:rsidR="008F0144" w:rsidRPr="00DE629A">
        <w:rPr>
          <w:rFonts w:ascii="Times New Roman" w:hAnsi="Times New Roman"/>
          <w:sz w:val="20"/>
          <w:lang w:eastAsia="zh-CN"/>
        </w:rPr>
        <w:t xml:space="preserve"> </w:t>
      </w:r>
      <w:r>
        <w:rPr>
          <w:rFonts w:ascii="Times New Roman" w:hAnsi="Times New Roman"/>
          <w:sz w:val="20"/>
          <w:lang w:eastAsia="zh-CN"/>
        </w:rPr>
        <w:t>In this case</w:t>
      </w:r>
      <w:r w:rsidR="00A010B4">
        <w:rPr>
          <w:rFonts w:ascii="Times New Roman" w:hAnsi="Times New Roman"/>
          <w:sz w:val="20"/>
          <w:lang w:eastAsia="zh-CN"/>
        </w:rPr>
        <w:t>,</w:t>
      </w:r>
      <w:r>
        <w:rPr>
          <w:rFonts w:ascii="Times New Roman" w:hAnsi="Times New Roman"/>
          <w:sz w:val="20"/>
          <w:lang w:eastAsia="zh-CN"/>
        </w:rPr>
        <w:t xml:space="preserve"> </w:t>
      </w:r>
      <w:r w:rsidR="008F0144" w:rsidRPr="00DE629A">
        <w:rPr>
          <w:rFonts w:ascii="Times New Roman" w:hAnsi="Times New Roman"/>
          <w:sz w:val="20"/>
          <w:lang w:eastAsia="zh-CN"/>
        </w:rPr>
        <w:t>the old</w:t>
      </w:r>
      <w:r>
        <w:rPr>
          <w:rFonts w:ascii="Times New Roman" w:hAnsi="Times New Roman"/>
          <w:sz w:val="20"/>
          <w:lang w:eastAsia="zh-CN"/>
        </w:rPr>
        <w:t xml:space="preserve"> </w:t>
      </w:r>
      <w:r w:rsidR="00DE629A" w:rsidRPr="00DE629A">
        <w:rPr>
          <w:rFonts w:ascii="Times New Roman" w:hAnsi="Times New Roman"/>
          <w:i/>
          <w:sz w:val="20"/>
          <w:lang w:eastAsia="zh-CN"/>
        </w:rPr>
        <w:t>cellTriggeredList</w:t>
      </w:r>
      <w:r w:rsidR="008F0144" w:rsidRPr="00DE629A">
        <w:rPr>
          <w:rFonts w:ascii="Times New Roman" w:hAnsi="Times New Roman"/>
          <w:sz w:val="20"/>
          <w:lang w:eastAsia="zh-CN"/>
        </w:rPr>
        <w:t xml:space="preserve"> </w:t>
      </w:r>
      <w:r>
        <w:rPr>
          <w:rFonts w:ascii="Times New Roman" w:hAnsi="Times New Roman"/>
          <w:sz w:val="20"/>
          <w:lang w:eastAsia="zh-CN"/>
        </w:rPr>
        <w:t>measured</w:t>
      </w:r>
      <w:r w:rsidRPr="00DE629A">
        <w:rPr>
          <w:rFonts w:ascii="Times New Roman" w:hAnsi="Times New Roman"/>
          <w:sz w:val="20"/>
          <w:lang w:eastAsia="zh-CN"/>
        </w:rPr>
        <w:t xml:space="preserve"> </w:t>
      </w:r>
      <w:r>
        <w:rPr>
          <w:rFonts w:ascii="Times New Roman" w:hAnsi="Times New Roman"/>
          <w:sz w:val="20"/>
          <w:lang w:eastAsia="zh-CN"/>
        </w:rPr>
        <w:t xml:space="preserve">in </w:t>
      </w:r>
      <w:r w:rsidR="00A010B4">
        <w:rPr>
          <w:rFonts w:ascii="Times New Roman" w:hAnsi="Times New Roman"/>
          <w:sz w:val="20"/>
          <w:lang w:eastAsia="zh-CN"/>
        </w:rPr>
        <w:t xml:space="preserve">the </w:t>
      </w:r>
      <w:r>
        <w:rPr>
          <w:rFonts w:ascii="Times New Roman" w:hAnsi="Times New Roman"/>
          <w:sz w:val="20"/>
          <w:lang w:eastAsia="zh-CN"/>
        </w:rPr>
        <w:t xml:space="preserve">former </w:t>
      </w:r>
      <w:r w:rsidRPr="00DE629A">
        <w:rPr>
          <w:rFonts w:ascii="Times New Roman" w:hAnsi="Times New Roman"/>
          <w:sz w:val="20"/>
          <w:lang w:eastAsia="zh-CN"/>
        </w:rPr>
        <w:t xml:space="preserve">height range </w:t>
      </w:r>
      <w:r w:rsidR="008F0144" w:rsidRPr="00DE629A">
        <w:rPr>
          <w:rFonts w:ascii="Times New Roman" w:hAnsi="Times New Roman"/>
          <w:sz w:val="20"/>
          <w:lang w:eastAsia="zh-CN"/>
        </w:rPr>
        <w:t xml:space="preserve">may </w:t>
      </w:r>
      <w:r w:rsidR="00A010B4">
        <w:rPr>
          <w:rFonts w:ascii="Times New Roman" w:hAnsi="Times New Roman"/>
          <w:sz w:val="20"/>
          <w:lang w:eastAsia="zh-CN"/>
        </w:rPr>
        <w:t xml:space="preserve">be </w:t>
      </w:r>
      <w:r w:rsidR="008F0144" w:rsidRPr="00DE629A">
        <w:rPr>
          <w:rFonts w:ascii="Times New Roman" w:hAnsi="Times New Roman"/>
          <w:sz w:val="20"/>
          <w:lang w:eastAsia="zh-CN"/>
        </w:rPr>
        <w:t xml:space="preserve">partially invalid. </w:t>
      </w:r>
      <w:r w:rsidR="00041DB4">
        <w:rPr>
          <w:rFonts w:ascii="Times New Roman" w:hAnsi="Times New Roman"/>
          <w:sz w:val="20"/>
          <w:lang w:eastAsia="zh-CN"/>
        </w:rPr>
        <w:t>However,</w:t>
      </w:r>
      <w:r w:rsidR="00A010B4">
        <w:rPr>
          <w:rFonts w:ascii="Times New Roman" w:hAnsi="Times New Roman"/>
          <w:sz w:val="20"/>
          <w:lang w:eastAsia="zh-CN"/>
        </w:rPr>
        <w:t xml:space="preserve"> deleting</w:t>
      </w:r>
      <w:r w:rsidR="00DE629A" w:rsidRPr="00DE629A">
        <w:rPr>
          <w:rFonts w:ascii="Times New Roman" w:hAnsi="Times New Roman"/>
          <w:sz w:val="20"/>
          <w:lang w:eastAsia="zh-CN"/>
        </w:rPr>
        <w:t xml:space="preserve"> </w:t>
      </w:r>
      <w:r w:rsidR="00041DB4">
        <w:rPr>
          <w:rFonts w:ascii="Times New Roman" w:hAnsi="Times New Roman"/>
          <w:sz w:val="20"/>
          <w:lang w:eastAsia="zh-CN"/>
        </w:rPr>
        <w:t xml:space="preserve">the </w:t>
      </w:r>
      <w:r w:rsidR="00DE629A" w:rsidRPr="00DE629A">
        <w:rPr>
          <w:rFonts w:ascii="Times New Roman" w:hAnsi="Times New Roman"/>
          <w:sz w:val="20"/>
          <w:lang w:eastAsia="zh-CN"/>
        </w:rPr>
        <w:t xml:space="preserve">old </w:t>
      </w:r>
      <w:r w:rsidR="00041DB4" w:rsidRPr="00DE629A">
        <w:rPr>
          <w:rFonts w:ascii="Times New Roman" w:hAnsi="Times New Roman"/>
          <w:i/>
          <w:sz w:val="20"/>
          <w:lang w:eastAsia="zh-CN"/>
        </w:rPr>
        <w:t>cellTriggeredList</w:t>
      </w:r>
      <w:r w:rsidR="00DE629A" w:rsidRPr="00DE629A">
        <w:rPr>
          <w:rFonts w:ascii="Times New Roman" w:hAnsi="Times New Roman"/>
          <w:sz w:val="20"/>
          <w:lang w:eastAsia="zh-CN"/>
        </w:rPr>
        <w:t xml:space="preserve"> </w:t>
      </w:r>
      <w:r w:rsidR="00041DB4">
        <w:rPr>
          <w:rFonts w:ascii="Times New Roman" w:hAnsi="Times New Roman"/>
          <w:sz w:val="20"/>
          <w:lang w:eastAsia="zh-CN"/>
        </w:rPr>
        <w:t>directly may</w:t>
      </w:r>
      <w:r w:rsidR="00041DB4" w:rsidRPr="00DE629A">
        <w:rPr>
          <w:rFonts w:ascii="Times New Roman" w:hAnsi="Times New Roman"/>
          <w:sz w:val="20"/>
          <w:lang w:eastAsia="zh-CN"/>
        </w:rPr>
        <w:t xml:space="preserve"> </w:t>
      </w:r>
      <w:r w:rsidR="00041DB4">
        <w:rPr>
          <w:rFonts w:ascii="Times New Roman" w:hAnsi="Times New Roman"/>
          <w:sz w:val="20"/>
          <w:lang w:eastAsia="zh-CN"/>
        </w:rPr>
        <w:t>increase</w:t>
      </w:r>
      <w:r w:rsidR="00041DB4" w:rsidRPr="00DE629A">
        <w:rPr>
          <w:rFonts w:ascii="Times New Roman" w:hAnsi="Times New Roman"/>
          <w:sz w:val="20"/>
          <w:lang w:eastAsia="zh-CN"/>
        </w:rPr>
        <w:t xml:space="preserve"> </w:t>
      </w:r>
      <w:r w:rsidR="00DE629A" w:rsidRPr="00DE629A">
        <w:rPr>
          <w:rFonts w:ascii="Times New Roman" w:hAnsi="Times New Roman"/>
          <w:sz w:val="20"/>
          <w:lang w:eastAsia="zh-CN"/>
        </w:rPr>
        <w:t>m</w:t>
      </w:r>
      <w:r w:rsidR="00DE629A">
        <w:rPr>
          <w:rFonts w:ascii="Times New Roman" w:hAnsi="Times New Roman"/>
          <w:sz w:val="20"/>
          <w:lang w:eastAsia="zh-CN"/>
        </w:rPr>
        <w:t xml:space="preserve">easurement reporting </w:t>
      </w:r>
      <w:r w:rsidR="00041DB4">
        <w:rPr>
          <w:rFonts w:ascii="Times New Roman" w:hAnsi="Times New Roman"/>
          <w:sz w:val="20"/>
          <w:lang w:eastAsia="zh-CN"/>
        </w:rPr>
        <w:t>latency.</w:t>
      </w:r>
      <w:r w:rsidR="00DE629A" w:rsidRPr="00DE629A">
        <w:rPr>
          <w:rFonts w:ascii="Times New Roman" w:hAnsi="Times New Roman"/>
          <w:sz w:val="20"/>
          <w:lang w:eastAsia="zh-CN"/>
        </w:rPr>
        <w:t xml:space="preserve"> </w:t>
      </w:r>
      <w:r w:rsidR="008E7F0A">
        <w:rPr>
          <w:rFonts w:ascii="Times New Roman" w:hAnsi="Times New Roman"/>
          <w:sz w:val="20"/>
          <w:lang w:eastAsia="zh-CN"/>
        </w:rPr>
        <w:t xml:space="preserve">Therefore, it </w:t>
      </w:r>
      <w:r w:rsidR="00A010B4">
        <w:rPr>
          <w:rFonts w:ascii="Times New Roman" w:hAnsi="Times New Roman"/>
          <w:sz w:val="20"/>
          <w:lang w:eastAsia="zh-CN"/>
        </w:rPr>
        <w:t>needs</w:t>
      </w:r>
      <w:r w:rsidR="008E7F0A">
        <w:rPr>
          <w:rFonts w:ascii="Times New Roman" w:hAnsi="Times New Roman"/>
          <w:sz w:val="20"/>
          <w:lang w:eastAsia="zh-CN"/>
        </w:rPr>
        <w:t xml:space="preserve"> to</w:t>
      </w:r>
      <w:r w:rsidR="00DE629A" w:rsidRPr="00DE629A">
        <w:rPr>
          <w:rFonts w:ascii="Times New Roman" w:hAnsi="Times New Roman"/>
          <w:sz w:val="20"/>
          <w:lang w:eastAsia="zh-CN"/>
        </w:rPr>
        <w:t xml:space="preserve"> </w:t>
      </w:r>
      <w:r w:rsidR="00A010B4">
        <w:rPr>
          <w:rFonts w:ascii="Times New Roman" w:hAnsi="Times New Roman"/>
          <w:sz w:val="20"/>
          <w:lang w:eastAsia="zh-CN"/>
        </w:rPr>
        <w:t>be a</w:t>
      </w:r>
      <w:r w:rsidR="008F0144" w:rsidRPr="00DE629A">
        <w:rPr>
          <w:rFonts w:ascii="Times New Roman" w:hAnsi="Times New Roman"/>
          <w:sz w:val="20"/>
          <w:lang w:eastAsia="zh-CN"/>
        </w:rPr>
        <w:t xml:space="preserve"> trade-off between measurement reporting </w:t>
      </w:r>
      <w:r w:rsidR="008E7F0A">
        <w:rPr>
          <w:rFonts w:ascii="Times New Roman" w:hAnsi="Times New Roman"/>
          <w:sz w:val="20"/>
          <w:lang w:eastAsia="zh-CN"/>
        </w:rPr>
        <w:t>latency</w:t>
      </w:r>
      <w:r w:rsidR="00DE629A" w:rsidRPr="00DE629A">
        <w:rPr>
          <w:rFonts w:ascii="Times New Roman" w:hAnsi="Times New Roman"/>
          <w:sz w:val="20"/>
          <w:lang w:eastAsia="zh-CN"/>
        </w:rPr>
        <w:t xml:space="preserve"> </w:t>
      </w:r>
      <w:r w:rsidR="008F0144" w:rsidRPr="00DE629A">
        <w:rPr>
          <w:rFonts w:ascii="Times New Roman" w:hAnsi="Times New Roman"/>
          <w:sz w:val="20"/>
          <w:lang w:eastAsia="zh-CN"/>
        </w:rPr>
        <w:t>and</w:t>
      </w:r>
      <w:r w:rsidR="00A010B4">
        <w:rPr>
          <w:rFonts w:ascii="Times New Roman" w:hAnsi="Times New Roman"/>
          <w:sz w:val="20"/>
          <w:lang w:eastAsia="zh-CN"/>
        </w:rPr>
        <w:t xml:space="preserve"> </w:t>
      </w:r>
      <w:r w:rsidR="008F0144" w:rsidRPr="00DE629A">
        <w:rPr>
          <w:rFonts w:ascii="Times New Roman" w:hAnsi="Times New Roman"/>
          <w:sz w:val="20"/>
          <w:lang w:eastAsia="zh-CN"/>
        </w:rPr>
        <w:t>measurement results</w:t>
      </w:r>
      <w:r w:rsidR="008E7F0A" w:rsidRPr="008E7F0A">
        <w:rPr>
          <w:rFonts w:ascii="Times New Roman" w:hAnsi="Times New Roman"/>
          <w:sz w:val="20"/>
          <w:lang w:eastAsia="zh-CN"/>
        </w:rPr>
        <w:t xml:space="preserve"> </w:t>
      </w:r>
      <w:r w:rsidR="008E7F0A" w:rsidRPr="00DE629A">
        <w:rPr>
          <w:rFonts w:ascii="Times New Roman" w:hAnsi="Times New Roman"/>
          <w:sz w:val="20"/>
          <w:lang w:eastAsia="zh-CN"/>
        </w:rPr>
        <w:t>accuracy</w:t>
      </w:r>
      <w:r w:rsidR="00DE629A">
        <w:rPr>
          <w:rFonts w:ascii="Times New Roman" w:hAnsi="Times New Roman"/>
          <w:sz w:val="20"/>
          <w:lang w:eastAsia="zh-CN"/>
        </w:rPr>
        <w:t>.</w:t>
      </w:r>
      <w:r w:rsidR="00DE629A">
        <w:rPr>
          <w:rFonts w:ascii="Times New Roman" w:eastAsia="宋体" w:hAnsi="Times New Roman" w:hint="eastAsia"/>
          <w:sz w:val="20"/>
          <w:lang w:eastAsia="zh-CN"/>
        </w:rPr>
        <w:t xml:space="preserve"> </w:t>
      </w:r>
      <w:r w:rsidR="008E7F0A">
        <w:rPr>
          <w:rFonts w:ascii="Times New Roman" w:eastAsia="宋体" w:hAnsi="Times New Roman"/>
          <w:sz w:val="20"/>
          <w:lang w:eastAsia="zh-CN"/>
        </w:rPr>
        <w:t xml:space="preserve">From the perspective of </w:t>
      </w:r>
      <w:r w:rsidR="00A010B4">
        <w:rPr>
          <w:rFonts w:ascii="Times New Roman" w:eastAsia="宋体" w:hAnsi="Times New Roman"/>
          <w:sz w:val="20"/>
          <w:lang w:eastAsia="zh-CN"/>
        </w:rPr>
        <w:t xml:space="preserve">the </w:t>
      </w:r>
      <w:r w:rsidR="008E7F0A">
        <w:rPr>
          <w:rFonts w:ascii="Times New Roman" w:eastAsia="宋体" w:hAnsi="Times New Roman"/>
          <w:sz w:val="20"/>
          <w:lang w:eastAsia="zh-CN"/>
        </w:rPr>
        <w:t xml:space="preserve">network, it is hard to address this issue. </w:t>
      </w:r>
      <w:r w:rsidR="000135CE" w:rsidRPr="00DE629A">
        <w:rPr>
          <w:rFonts w:ascii="Times New Roman" w:hAnsi="Times New Roman"/>
          <w:sz w:val="20"/>
          <w:lang w:eastAsia="zh-CN"/>
        </w:rPr>
        <w:t>Therefore</w:t>
      </w:r>
      <w:r w:rsidR="00143247" w:rsidRPr="00DE629A">
        <w:rPr>
          <w:rFonts w:ascii="Times New Roman" w:hAnsi="Times New Roman" w:hint="eastAsia"/>
          <w:sz w:val="20"/>
          <w:lang w:eastAsia="zh-CN"/>
        </w:rPr>
        <w:t>,</w:t>
      </w:r>
      <w:r w:rsidR="000135CE" w:rsidRPr="00DE629A">
        <w:rPr>
          <w:rFonts w:ascii="Times New Roman" w:hAnsi="Times New Roman"/>
          <w:sz w:val="20"/>
          <w:lang w:eastAsia="zh-CN"/>
        </w:rPr>
        <w:t xml:space="preserve"> </w:t>
      </w:r>
      <w:r w:rsidR="008E7F0A">
        <w:rPr>
          <w:rFonts w:ascii="Times New Roman" w:hAnsi="Times New Roman"/>
          <w:sz w:val="20"/>
          <w:lang w:eastAsia="zh-CN"/>
        </w:rPr>
        <w:t>this issue could be left</w:t>
      </w:r>
      <w:r w:rsidR="00A37D3D" w:rsidRPr="00DE629A">
        <w:rPr>
          <w:rFonts w:ascii="Times New Roman" w:hAnsi="Times New Roman"/>
          <w:sz w:val="20"/>
          <w:lang w:eastAsia="zh-CN"/>
        </w:rPr>
        <w:t xml:space="preserve"> to UE implementation</w:t>
      </w:r>
      <w:r w:rsidR="005D3637">
        <w:rPr>
          <w:rFonts w:ascii="Times New Roman" w:hAnsi="Times New Roman"/>
          <w:sz w:val="20"/>
          <w:lang w:eastAsia="zh-CN"/>
        </w:rPr>
        <w:t>.</w:t>
      </w:r>
    </w:p>
    <w:p w14:paraId="60340C61" w14:textId="02237ED7" w:rsidR="002757EA" w:rsidRPr="00977F45" w:rsidRDefault="00977F45" w:rsidP="00977F45">
      <w:pPr>
        <w:overflowPunct w:val="0"/>
        <w:autoSpaceDE w:val="0"/>
        <w:autoSpaceDN w:val="0"/>
        <w:adjustRightInd w:val="0"/>
        <w:spacing w:line="360" w:lineRule="auto"/>
        <w:jc w:val="both"/>
        <w:textAlignment w:val="baseline"/>
        <w:rPr>
          <w:rFonts w:eastAsia="宋体" w:cs="Calibri"/>
          <w:b/>
          <w:sz w:val="20"/>
          <w:lang w:eastAsia="zh-CN"/>
        </w:rPr>
      </w:pPr>
      <w:r w:rsidRPr="00917B0D">
        <w:rPr>
          <w:rFonts w:eastAsia="宋体" w:cs="Calibri" w:hint="eastAsia"/>
          <w:b/>
          <w:sz w:val="20"/>
          <w:lang w:eastAsia="zh-CN"/>
        </w:rPr>
        <w:t>Proposal</w:t>
      </w:r>
      <w:r w:rsidRPr="00917B0D">
        <w:rPr>
          <w:rFonts w:eastAsia="宋体" w:cs="Calibri"/>
          <w:b/>
          <w:sz w:val="20"/>
          <w:lang w:eastAsia="zh-CN"/>
        </w:rPr>
        <w:t xml:space="preserve"> 5</w:t>
      </w:r>
      <w:r w:rsidRPr="00917B0D">
        <w:rPr>
          <w:rFonts w:eastAsia="宋体" w:cs="Calibri" w:hint="eastAsia"/>
          <w:b/>
          <w:sz w:val="20"/>
          <w:lang w:eastAsia="zh-CN"/>
        </w:rPr>
        <w:t>:</w:t>
      </w:r>
      <w:r>
        <w:rPr>
          <w:rFonts w:eastAsia="宋体" w:cs="Calibri"/>
          <w:b/>
          <w:sz w:val="20"/>
          <w:lang w:eastAsia="zh-CN"/>
        </w:rPr>
        <w:t xml:space="preserve"> </w:t>
      </w:r>
      <w:r w:rsidR="00A010B4">
        <w:rPr>
          <w:rFonts w:eastAsia="宋体" w:cs="Calibri"/>
          <w:b/>
          <w:sz w:val="20"/>
          <w:lang w:eastAsia="zh-CN"/>
        </w:rPr>
        <w:t>W</w:t>
      </w:r>
      <w:bookmarkStart w:id="0" w:name="_GoBack"/>
      <w:bookmarkEnd w:id="0"/>
      <w:r w:rsidRPr="00230D7C">
        <w:rPr>
          <w:rFonts w:eastAsia="宋体" w:cs="Calibri"/>
          <w:b/>
          <w:sz w:val="20"/>
          <w:lang w:eastAsia="zh-CN"/>
        </w:rPr>
        <w:t xml:space="preserve">hether to </w:t>
      </w:r>
      <w:r w:rsidR="007121B1">
        <w:rPr>
          <w:rFonts w:eastAsia="宋体" w:cs="Calibri"/>
          <w:b/>
          <w:sz w:val="20"/>
          <w:lang w:eastAsia="zh-CN"/>
        </w:rPr>
        <w:t>discard</w:t>
      </w:r>
      <w:r>
        <w:rPr>
          <w:rFonts w:eastAsia="宋体" w:cs="Calibri"/>
          <w:b/>
          <w:sz w:val="20"/>
          <w:lang w:eastAsia="zh-CN"/>
        </w:rPr>
        <w:t xml:space="preserve"> or keep</w:t>
      </w:r>
      <w:r w:rsidRPr="00917B0D">
        <w:rPr>
          <w:rFonts w:eastAsia="宋体" w:cs="Calibri"/>
          <w:b/>
          <w:sz w:val="20"/>
          <w:lang w:eastAsia="zh-CN"/>
        </w:rPr>
        <w:t xml:space="preserve"> </w:t>
      </w:r>
      <w:r>
        <w:rPr>
          <w:rFonts w:eastAsia="宋体" w:cs="Calibri"/>
          <w:b/>
          <w:sz w:val="20"/>
          <w:lang w:eastAsia="zh-CN"/>
        </w:rPr>
        <w:t xml:space="preserve">the </w:t>
      </w:r>
      <w:r w:rsidR="007121B1">
        <w:rPr>
          <w:rFonts w:eastAsia="宋体" w:cs="Calibri"/>
          <w:b/>
          <w:sz w:val="20"/>
          <w:lang w:eastAsia="zh-CN"/>
        </w:rPr>
        <w:t xml:space="preserve">old cells in the </w:t>
      </w:r>
      <w:r w:rsidR="007121B1" w:rsidRPr="007121B1">
        <w:rPr>
          <w:rFonts w:eastAsia="宋体" w:cs="Calibri"/>
          <w:b/>
          <w:i/>
          <w:sz w:val="20"/>
          <w:lang w:eastAsia="zh-CN"/>
        </w:rPr>
        <w:t>cellTriggeredList</w:t>
      </w:r>
      <w:r w:rsidRPr="00917B0D">
        <w:rPr>
          <w:rFonts w:eastAsia="宋体" w:cs="Calibri"/>
          <w:b/>
          <w:sz w:val="20"/>
          <w:lang w:eastAsia="zh-CN"/>
        </w:rPr>
        <w:t xml:space="preserve"> when </w:t>
      </w:r>
      <w:r w:rsidR="007121B1">
        <w:rPr>
          <w:rFonts w:eastAsia="宋体" w:cs="Calibri"/>
          <w:b/>
          <w:sz w:val="20"/>
          <w:lang w:eastAsia="zh-CN"/>
        </w:rPr>
        <w:t xml:space="preserve">the </w:t>
      </w:r>
      <w:r w:rsidRPr="00230D7C">
        <w:rPr>
          <w:rFonts w:eastAsia="宋体" w:cs="Calibri"/>
          <w:b/>
          <w:i/>
          <w:sz w:val="20"/>
          <w:lang w:eastAsia="zh-CN"/>
        </w:rPr>
        <w:t>numberOfTriggeringCells</w:t>
      </w:r>
      <w:r w:rsidRPr="00917B0D">
        <w:rPr>
          <w:rFonts w:eastAsia="宋体" w:cs="Calibri"/>
          <w:b/>
          <w:sz w:val="20"/>
          <w:lang w:eastAsia="zh-CN"/>
        </w:rPr>
        <w:t xml:space="preserve"> is changed</w:t>
      </w:r>
      <w:r>
        <w:rPr>
          <w:rFonts w:eastAsia="宋体" w:cs="Calibri"/>
          <w:b/>
          <w:sz w:val="20"/>
          <w:lang w:eastAsia="zh-CN"/>
        </w:rPr>
        <w:t xml:space="preserve"> in </w:t>
      </w:r>
      <w:r w:rsidR="008F0144">
        <w:rPr>
          <w:rFonts w:eastAsia="宋体" w:cs="Calibri"/>
          <w:b/>
          <w:sz w:val="20"/>
          <w:lang w:eastAsia="zh-CN"/>
        </w:rPr>
        <w:t xml:space="preserve">a </w:t>
      </w:r>
      <w:r>
        <w:rPr>
          <w:rFonts w:eastAsia="宋体" w:cs="Calibri"/>
          <w:b/>
          <w:sz w:val="20"/>
          <w:lang w:eastAsia="zh-CN"/>
        </w:rPr>
        <w:t>new height region</w:t>
      </w:r>
      <w:r w:rsidR="005D3637" w:rsidRPr="005D3637">
        <w:rPr>
          <w:rFonts w:eastAsia="宋体" w:cs="Calibri"/>
          <w:b/>
          <w:sz w:val="20"/>
          <w:lang w:eastAsia="zh-CN"/>
        </w:rPr>
        <w:t xml:space="preserve"> </w:t>
      </w:r>
      <w:r w:rsidR="005D3637" w:rsidRPr="00230D7C">
        <w:rPr>
          <w:rFonts w:eastAsia="宋体" w:cs="Calibri"/>
          <w:b/>
          <w:sz w:val="20"/>
          <w:lang w:eastAsia="zh-CN"/>
        </w:rPr>
        <w:t>is left to UE implementation</w:t>
      </w:r>
      <w:r w:rsidRPr="00917B0D">
        <w:rPr>
          <w:rFonts w:eastAsia="宋体" w:cs="Calibri"/>
          <w:b/>
          <w:sz w:val="20"/>
          <w:lang w:eastAsia="zh-CN"/>
        </w:rPr>
        <w:t>.</w:t>
      </w:r>
      <w:r>
        <w:rPr>
          <w:rFonts w:eastAsia="宋体" w:cs="Calibri"/>
          <w:b/>
          <w:sz w:val="20"/>
          <w:lang w:eastAsia="zh-CN"/>
        </w:rPr>
        <w:t xml:space="preserve"> </w:t>
      </w:r>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eastAsia="zh-CN"/>
        </w:rPr>
        <w:tab/>
      </w:r>
      <w:r w:rsidRPr="005C66B9">
        <w:rPr>
          <w:rFonts w:eastAsia="宋体"/>
          <w:lang w:val="en-US"/>
        </w:rPr>
        <w:t>Conclusions</w:t>
      </w:r>
    </w:p>
    <w:p w14:paraId="200FC3FD" w14:textId="4D415669" w:rsidR="007464B9" w:rsidRPr="001928AD" w:rsidRDefault="007464B9" w:rsidP="00907149">
      <w:pPr>
        <w:spacing w:line="360" w:lineRule="auto"/>
        <w:jc w:val="both"/>
        <w:rPr>
          <w:rFonts w:ascii="Times New Roman" w:hAnsi="Times New Roman"/>
          <w:sz w:val="20"/>
          <w:lang w:eastAsia="zh-CN"/>
        </w:rPr>
      </w:pPr>
      <w:r w:rsidRPr="001928AD">
        <w:rPr>
          <w:rFonts w:ascii="Times New Roman" w:hAnsi="Times New Roman"/>
          <w:sz w:val="20"/>
          <w:lang w:eastAsia="zh-CN"/>
        </w:rPr>
        <w:t>Based on the above analysis, we have the following observation and proposals:</w:t>
      </w:r>
    </w:p>
    <w:p w14:paraId="1C31D584" w14:textId="77777777" w:rsidR="00977F45" w:rsidRPr="00977F45" w:rsidRDefault="00977F45" w:rsidP="00977F45">
      <w:pPr>
        <w:rPr>
          <w:rFonts w:eastAsia="宋体" w:cs="Calibri"/>
          <w:b/>
          <w:sz w:val="20"/>
          <w:lang w:eastAsia="zh-CN"/>
        </w:rPr>
      </w:pPr>
      <w:r w:rsidRPr="00977F45">
        <w:rPr>
          <w:rFonts w:eastAsia="宋体" w:cs="Calibri"/>
          <w:b/>
          <w:sz w:val="20"/>
          <w:lang w:eastAsia="zh-CN"/>
        </w:rPr>
        <w:t>Proposal 1: The number of height ranges and height threshold(s) can be configurable by the network.</w:t>
      </w:r>
      <w:r w:rsidRPr="00977F45">
        <w:rPr>
          <w:rFonts w:eastAsia="宋体" w:cs="Calibri" w:hint="eastAsia"/>
          <w:b/>
          <w:sz w:val="20"/>
          <w:lang w:eastAsia="zh-CN"/>
        </w:rPr>
        <w:t xml:space="preserve"> </w:t>
      </w:r>
      <w:r w:rsidRPr="00977F45">
        <w:rPr>
          <w:rFonts w:eastAsia="宋体" w:cs="Calibri"/>
          <w:b/>
          <w:sz w:val="20"/>
          <w:lang w:eastAsia="zh-CN"/>
        </w:rPr>
        <w:t xml:space="preserve"> </w:t>
      </w:r>
    </w:p>
    <w:p w14:paraId="5A8EBC5A" w14:textId="77777777" w:rsidR="00977F45" w:rsidRPr="00230D7C" w:rsidRDefault="00977F45" w:rsidP="00977F45">
      <w:pPr>
        <w:rPr>
          <w:rFonts w:eastAsia="宋体" w:cs="Calibri"/>
          <w:b/>
          <w:sz w:val="20"/>
          <w:lang w:eastAsia="zh-CN"/>
        </w:rPr>
      </w:pPr>
      <w:r w:rsidRPr="00230D7C">
        <w:rPr>
          <w:rFonts w:eastAsia="宋体" w:cs="Calibri"/>
          <w:b/>
          <w:sz w:val="20"/>
          <w:lang w:eastAsia="zh-CN"/>
        </w:rPr>
        <w:t xml:space="preserve">Proposal </w:t>
      </w:r>
      <w:r>
        <w:rPr>
          <w:rFonts w:eastAsia="宋体" w:cs="Calibri"/>
          <w:b/>
          <w:sz w:val="20"/>
          <w:lang w:eastAsia="zh-CN"/>
        </w:rPr>
        <w:t>2</w:t>
      </w:r>
      <w:r w:rsidRPr="00230D7C">
        <w:rPr>
          <w:rFonts w:eastAsia="宋体" w:cs="Calibri"/>
          <w:b/>
          <w:sz w:val="20"/>
          <w:lang w:eastAsia="zh-CN"/>
        </w:rPr>
        <w:t>: ToAddModList/ToRemoveList structure can be used to configure the height-based list of SSB-ToMeasure.</w:t>
      </w:r>
    </w:p>
    <w:p w14:paraId="002E4AC3" w14:textId="77777777" w:rsidR="00977F45" w:rsidRPr="00977F45" w:rsidRDefault="00977F45" w:rsidP="00977F45">
      <w:pPr>
        <w:rPr>
          <w:rFonts w:eastAsia="宋体" w:cs="Calibri"/>
          <w:b/>
          <w:sz w:val="20"/>
          <w:lang w:eastAsia="zh-CN"/>
        </w:rPr>
      </w:pPr>
      <w:r w:rsidRPr="00230D7C">
        <w:rPr>
          <w:rFonts w:eastAsia="宋体" w:cs="Calibri"/>
          <w:b/>
          <w:sz w:val="20"/>
          <w:lang w:eastAsia="zh-CN"/>
        </w:rPr>
        <w:t xml:space="preserve">Proposal </w:t>
      </w:r>
      <w:r>
        <w:rPr>
          <w:rFonts w:eastAsia="宋体" w:cs="Calibri"/>
          <w:b/>
          <w:sz w:val="20"/>
          <w:lang w:eastAsia="zh-CN"/>
        </w:rPr>
        <w:t>3</w:t>
      </w:r>
      <w:r w:rsidRPr="00230D7C">
        <w:rPr>
          <w:rFonts w:eastAsia="宋体" w:cs="Calibri"/>
          <w:b/>
          <w:sz w:val="20"/>
          <w:lang w:eastAsia="zh-CN"/>
        </w:rPr>
        <w:t>:</w:t>
      </w:r>
      <w:r>
        <w:rPr>
          <w:rFonts w:eastAsia="宋体" w:cs="Calibri"/>
          <w:b/>
          <w:sz w:val="20"/>
          <w:lang w:eastAsia="zh-CN"/>
        </w:rPr>
        <w:t xml:space="preserve"> </w:t>
      </w:r>
      <w:r w:rsidRPr="00977F45">
        <w:rPr>
          <w:rFonts w:eastAsia="宋体" w:cs="Calibri"/>
          <w:b/>
          <w:sz w:val="20"/>
          <w:lang w:eastAsia="zh-CN"/>
        </w:rPr>
        <w:t>The gNB’s configuration for the height-based list of SSB-ToMeasure will avoid overlapping height regions.</w:t>
      </w:r>
    </w:p>
    <w:p w14:paraId="1A29D4B4" w14:textId="77777777" w:rsidR="00977F45" w:rsidRPr="00917B0D" w:rsidRDefault="00977F45" w:rsidP="00977F45">
      <w:pPr>
        <w:rPr>
          <w:rFonts w:eastAsia="宋体" w:cs="Calibri"/>
          <w:b/>
          <w:sz w:val="20"/>
          <w:lang w:eastAsia="zh-CN"/>
        </w:rPr>
      </w:pPr>
      <w:r w:rsidRPr="00917B0D">
        <w:rPr>
          <w:rFonts w:eastAsia="宋体" w:cs="Calibri" w:hint="eastAsia"/>
          <w:b/>
          <w:sz w:val="20"/>
          <w:lang w:eastAsia="zh-CN"/>
        </w:rPr>
        <w:t>Proposal</w:t>
      </w:r>
      <w:r w:rsidRPr="00917B0D">
        <w:rPr>
          <w:rFonts w:eastAsia="宋体" w:cs="Calibri"/>
          <w:b/>
          <w:sz w:val="20"/>
          <w:lang w:eastAsia="zh-CN"/>
        </w:rPr>
        <w:t xml:space="preserve"> </w:t>
      </w:r>
      <w:r>
        <w:rPr>
          <w:rFonts w:eastAsia="宋体" w:cs="Calibri"/>
          <w:b/>
          <w:sz w:val="20"/>
          <w:lang w:eastAsia="zh-CN"/>
        </w:rPr>
        <w:t>4</w:t>
      </w:r>
      <w:r w:rsidRPr="00917B0D">
        <w:rPr>
          <w:rFonts w:eastAsia="宋体" w:cs="Calibri" w:hint="eastAsia"/>
          <w:b/>
          <w:sz w:val="20"/>
          <w:lang w:eastAsia="zh-CN"/>
        </w:rPr>
        <w:t>:</w:t>
      </w:r>
      <w:r w:rsidRPr="00917B0D">
        <w:rPr>
          <w:rFonts w:eastAsia="宋体" w:cs="Calibri"/>
          <w:b/>
          <w:sz w:val="20"/>
          <w:lang w:eastAsia="zh-CN"/>
        </w:rPr>
        <w:t xml:space="preserve"> To configure different </w:t>
      </w:r>
      <w:r w:rsidRPr="00977F45">
        <w:rPr>
          <w:rFonts w:eastAsia="宋体" w:cs="Calibri"/>
          <w:b/>
          <w:sz w:val="20"/>
          <w:lang w:eastAsia="zh-CN"/>
        </w:rPr>
        <w:t>numberoftriggeringcells</w:t>
      </w:r>
      <w:r w:rsidRPr="00917B0D">
        <w:rPr>
          <w:rFonts w:eastAsia="宋体" w:cs="Calibri"/>
          <w:b/>
          <w:sz w:val="20"/>
          <w:lang w:eastAsia="zh-CN"/>
        </w:rPr>
        <w:t xml:space="preserve"> values corresponding to different height ranges.</w:t>
      </w:r>
    </w:p>
    <w:p w14:paraId="6B582360" w14:textId="462435CB" w:rsidR="00A010B4" w:rsidRPr="00A010B4" w:rsidRDefault="00A010B4" w:rsidP="00A010B4">
      <w:pPr>
        <w:overflowPunct w:val="0"/>
        <w:autoSpaceDE w:val="0"/>
        <w:autoSpaceDN w:val="0"/>
        <w:adjustRightInd w:val="0"/>
        <w:spacing w:line="360" w:lineRule="auto"/>
        <w:jc w:val="both"/>
        <w:textAlignment w:val="baseline"/>
        <w:rPr>
          <w:rFonts w:eastAsia="宋体"/>
          <w:b/>
          <w:sz w:val="20"/>
          <w:lang w:eastAsia="zh-CN"/>
        </w:rPr>
      </w:pPr>
      <w:r w:rsidRPr="00A010B4">
        <w:rPr>
          <w:rFonts w:eastAsia="宋体" w:hint="eastAsia"/>
          <w:b/>
          <w:sz w:val="20"/>
          <w:lang w:eastAsia="zh-CN"/>
        </w:rPr>
        <w:t>Proposal</w:t>
      </w:r>
      <w:r w:rsidRPr="00A010B4">
        <w:rPr>
          <w:rFonts w:eastAsia="宋体"/>
          <w:b/>
          <w:sz w:val="20"/>
          <w:lang w:eastAsia="zh-CN"/>
        </w:rPr>
        <w:t xml:space="preserve"> 5</w:t>
      </w:r>
      <w:r w:rsidRPr="00A010B4">
        <w:rPr>
          <w:rFonts w:eastAsia="宋体" w:hint="eastAsia"/>
          <w:b/>
          <w:sz w:val="20"/>
          <w:lang w:eastAsia="zh-CN"/>
        </w:rPr>
        <w:t>:</w:t>
      </w:r>
      <w:r w:rsidRPr="00A010B4">
        <w:rPr>
          <w:rFonts w:eastAsia="宋体"/>
          <w:b/>
          <w:sz w:val="20"/>
          <w:lang w:eastAsia="zh-CN"/>
        </w:rPr>
        <w:t xml:space="preserve"> </w:t>
      </w:r>
      <w:r>
        <w:rPr>
          <w:rFonts w:eastAsia="宋体"/>
          <w:b/>
          <w:sz w:val="20"/>
          <w:lang w:eastAsia="zh-CN"/>
        </w:rPr>
        <w:t>W</w:t>
      </w:r>
      <w:r w:rsidRPr="00A010B4">
        <w:rPr>
          <w:rFonts w:eastAsia="宋体"/>
          <w:b/>
          <w:sz w:val="20"/>
          <w:lang w:eastAsia="zh-CN"/>
        </w:rPr>
        <w:t xml:space="preserve">hether to discard or keep the old cells in the cellTriggeredList when the numberOfTriggeringCells is changed in a new height region is left to UE implementation. </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6F265906" w14:textId="5E04578B" w:rsidR="00776FEE" w:rsidRPr="001928AD" w:rsidRDefault="00F65E9F" w:rsidP="00F65E9F">
      <w:pPr>
        <w:numPr>
          <w:ilvl w:val="0"/>
          <w:numId w:val="6"/>
        </w:numPr>
        <w:overflowPunct w:val="0"/>
        <w:autoSpaceDE w:val="0"/>
        <w:autoSpaceDN w:val="0"/>
        <w:adjustRightInd w:val="0"/>
        <w:textAlignment w:val="baseline"/>
        <w:rPr>
          <w:rFonts w:ascii="Times New Roman" w:eastAsia="宋体" w:hAnsi="Times New Roman"/>
          <w:sz w:val="20"/>
          <w:lang w:eastAsia="zh-CN"/>
        </w:rPr>
      </w:pPr>
      <w:r w:rsidRPr="001928AD">
        <w:rPr>
          <w:rFonts w:ascii="Times New Roman" w:eastAsia="宋体" w:hAnsi="Times New Roman"/>
          <w:sz w:val="20"/>
          <w:lang w:eastAsia="zh-CN"/>
        </w:rPr>
        <w:t>RP-213600 WI on NR Support for UAV (NR_UAV), RAN#94e, December 2021.</w:t>
      </w:r>
    </w:p>
    <w:p w14:paraId="5AD5B3F7" w14:textId="5A4AD3D1" w:rsidR="007C443C" w:rsidRPr="001928AD" w:rsidRDefault="00571DDC" w:rsidP="0051290B">
      <w:pPr>
        <w:numPr>
          <w:ilvl w:val="0"/>
          <w:numId w:val="6"/>
        </w:numPr>
        <w:overflowPunct w:val="0"/>
        <w:autoSpaceDE w:val="0"/>
        <w:autoSpaceDN w:val="0"/>
        <w:adjustRightInd w:val="0"/>
        <w:textAlignment w:val="baseline"/>
        <w:rPr>
          <w:rFonts w:ascii="Times New Roman" w:eastAsia="宋体" w:hAnsi="Times New Roman"/>
          <w:sz w:val="20"/>
          <w:lang w:eastAsia="zh-CN"/>
        </w:rPr>
      </w:pPr>
      <w:r w:rsidRPr="001928AD">
        <w:rPr>
          <w:rFonts w:ascii="Times New Roman" w:eastAsia="宋体" w:hAnsi="Times New Roman"/>
          <w:sz w:val="20"/>
          <w:lang w:eastAsia="zh-CN"/>
        </w:rPr>
        <w:t>R2-230xxxx</w:t>
      </w:r>
      <w:r w:rsidR="006B5B64" w:rsidRPr="001928AD">
        <w:rPr>
          <w:rFonts w:ascii="Times New Roman" w:eastAsia="宋体" w:hAnsi="Times New Roman"/>
          <w:sz w:val="20"/>
          <w:lang w:eastAsia="zh-CN"/>
        </w:rPr>
        <w:t xml:space="preserve"> </w:t>
      </w:r>
      <w:r w:rsidRPr="001928AD">
        <w:rPr>
          <w:rFonts w:ascii="Times New Roman" w:eastAsia="宋体" w:hAnsi="Times New Roman"/>
          <w:sz w:val="20"/>
          <w:lang w:eastAsia="zh-CN"/>
        </w:rPr>
        <w:t>Report of 3GPP TSG RAN WG2 meeting #121bis-e, Online</w:t>
      </w:r>
    </w:p>
    <w:sectPr w:rsidR="007C443C" w:rsidRPr="001928AD"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55941" w14:textId="77777777" w:rsidR="00112DF2" w:rsidRDefault="00112DF2" w:rsidP="00912621">
      <w:pPr>
        <w:spacing w:after="0"/>
      </w:pPr>
      <w:r>
        <w:separator/>
      </w:r>
    </w:p>
  </w:endnote>
  <w:endnote w:type="continuationSeparator" w:id="0">
    <w:p w14:paraId="70D30CF3" w14:textId="77777777" w:rsidR="00112DF2" w:rsidRDefault="00112DF2"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77F80" w14:textId="77777777" w:rsidR="00112DF2" w:rsidRDefault="00112DF2" w:rsidP="00912621">
      <w:pPr>
        <w:spacing w:after="0"/>
      </w:pPr>
      <w:r>
        <w:separator/>
      </w:r>
    </w:p>
  </w:footnote>
  <w:footnote w:type="continuationSeparator" w:id="0">
    <w:p w14:paraId="4E075C37" w14:textId="77777777" w:rsidR="00112DF2" w:rsidRDefault="00112DF2"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80870D0"/>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BF5100E"/>
    <w:multiLevelType w:val="hybridMultilevel"/>
    <w:tmpl w:val="4732DB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50B4C97"/>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9"/>
  </w:num>
  <w:num w:numId="2">
    <w:abstractNumId w:val="13"/>
  </w:num>
  <w:num w:numId="3">
    <w:abstractNumId w:val="11"/>
  </w:num>
  <w:num w:numId="4">
    <w:abstractNumId w:val="7"/>
  </w:num>
  <w:num w:numId="5">
    <w:abstractNumId w:val="6"/>
  </w:num>
  <w:num w:numId="6">
    <w:abstractNumId w:val="5"/>
  </w:num>
  <w:num w:numId="7">
    <w:abstractNumId w:val="0"/>
  </w:num>
  <w:num w:numId="8">
    <w:abstractNumId w:val="1"/>
  </w:num>
  <w:num w:numId="9">
    <w:abstractNumId w:val="2"/>
  </w:num>
  <w:num w:numId="10">
    <w:abstractNumId w:val="3"/>
  </w:num>
  <w:num w:numId="11">
    <w:abstractNumId w:val="10"/>
  </w:num>
  <w:num w:numId="12">
    <w:abstractNumId w:val="12"/>
  </w:num>
  <w:num w:numId="13">
    <w:abstractNumId w:val="4"/>
  </w:num>
  <w:num w:numId="1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1B8"/>
    <w:rsid w:val="0001238C"/>
    <w:rsid w:val="00013333"/>
    <w:rsid w:val="000135CE"/>
    <w:rsid w:val="000153FC"/>
    <w:rsid w:val="0001574B"/>
    <w:rsid w:val="00017BB3"/>
    <w:rsid w:val="000219CF"/>
    <w:rsid w:val="0002254B"/>
    <w:rsid w:val="0002339C"/>
    <w:rsid w:val="00025FCB"/>
    <w:rsid w:val="00027486"/>
    <w:rsid w:val="00027A12"/>
    <w:rsid w:val="00027C89"/>
    <w:rsid w:val="00030364"/>
    <w:rsid w:val="0003047D"/>
    <w:rsid w:val="000306E6"/>
    <w:rsid w:val="0003260E"/>
    <w:rsid w:val="00032963"/>
    <w:rsid w:val="00036389"/>
    <w:rsid w:val="000369EB"/>
    <w:rsid w:val="000400C4"/>
    <w:rsid w:val="0004190C"/>
    <w:rsid w:val="00041DB4"/>
    <w:rsid w:val="00042F9E"/>
    <w:rsid w:val="00043A23"/>
    <w:rsid w:val="00044635"/>
    <w:rsid w:val="000451B8"/>
    <w:rsid w:val="00050CE1"/>
    <w:rsid w:val="0005124C"/>
    <w:rsid w:val="0005209D"/>
    <w:rsid w:val="00052311"/>
    <w:rsid w:val="0005259D"/>
    <w:rsid w:val="000531C0"/>
    <w:rsid w:val="00054914"/>
    <w:rsid w:val="000555C3"/>
    <w:rsid w:val="000604F0"/>
    <w:rsid w:val="00060FC4"/>
    <w:rsid w:val="000627AC"/>
    <w:rsid w:val="00064182"/>
    <w:rsid w:val="000646DB"/>
    <w:rsid w:val="00064CCE"/>
    <w:rsid w:val="00066250"/>
    <w:rsid w:val="000664E7"/>
    <w:rsid w:val="00066942"/>
    <w:rsid w:val="00066D1B"/>
    <w:rsid w:val="00071700"/>
    <w:rsid w:val="00072D76"/>
    <w:rsid w:val="000732AA"/>
    <w:rsid w:val="00073E84"/>
    <w:rsid w:val="00075573"/>
    <w:rsid w:val="000767B8"/>
    <w:rsid w:val="00077AD7"/>
    <w:rsid w:val="00083327"/>
    <w:rsid w:val="0008382B"/>
    <w:rsid w:val="00084892"/>
    <w:rsid w:val="000869B3"/>
    <w:rsid w:val="00087A09"/>
    <w:rsid w:val="0009037E"/>
    <w:rsid w:val="00090FBE"/>
    <w:rsid w:val="00091A59"/>
    <w:rsid w:val="00095257"/>
    <w:rsid w:val="00095C65"/>
    <w:rsid w:val="000965F2"/>
    <w:rsid w:val="000966B8"/>
    <w:rsid w:val="00096841"/>
    <w:rsid w:val="00097E12"/>
    <w:rsid w:val="000A0714"/>
    <w:rsid w:val="000A1D54"/>
    <w:rsid w:val="000A24C8"/>
    <w:rsid w:val="000A5654"/>
    <w:rsid w:val="000A636A"/>
    <w:rsid w:val="000A6F9E"/>
    <w:rsid w:val="000A7AA7"/>
    <w:rsid w:val="000A7B12"/>
    <w:rsid w:val="000B0BE2"/>
    <w:rsid w:val="000B0C5A"/>
    <w:rsid w:val="000B1609"/>
    <w:rsid w:val="000B1DB8"/>
    <w:rsid w:val="000B2645"/>
    <w:rsid w:val="000B4E76"/>
    <w:rsid w:val="000B58BA"/>
    <w:rsid w:val="000B6405"/>
    <w:rsid w:val="000B7575"/>
    <w:rsid w:val="000C2B03"/>
    <w:rsid w:val="000C2DB8"/>
    <w:rsid w:val="000C31CE"/>
    <w:rsid w:val="000C44C8"/>
    <w:rsid w:val="000C511B"/>
    <w:rsid w:val="000C5793"/>
    <w:rsid w:val="000C5937"/>
    <w:rsid w:val="000C5AFB"/>
    <w:rsid w:val="000C7150"/>
    <w:rsid w:val="000D05A0"/>
    <w:rsid w:val="000D106F"/>
    <w:rsid w:val="000D2691"/>
    <w:rsid w:val="000D404A"/>
    <w:rsid w:val="000D55D4"/>
    <w:rsid w:val="000D56F8"/>
    <w:rsid w:val="000D5A80"/>
    <w:rsid w:val="000D5B76"/>
    <w:rsid w:val="000D741E"/>
    <w:rsid w:val="000D7737"/>
    <w:rsid w:val="000E0F6B"/>
    <w:rsid w:val="000E10EC"/>
    <w:rsid w:val="000E11E4"/>
    <w:rsid w:val="000E1B91"/>
    <w:rsid w:val="000E281B"/>
    <w:rsid w:val="000E2934"/>
    <w:rsid w:val="000E296A"/>
    <w:rsid w:val="000E36E2"/>
    <w:rsid w:val="000E4BFD"/>
    <w:rsid w:val="000E4C6D"/>
    <w:rsid w:val="000E555F"/>
    <w:rsid w:val="000E65FC"/>
    <w:rsid w:val="000E6A20"/>
    <w:rsid w:val="000E7497"/>
    <w:rsid w:val="000E7F35"/>
    <w:rsid w:val="000F05F2"/>
    <w:rsid w:val="000F09A2"/>
    <w:rsid w:val="000F0C6B"/>
    <w:rsid w:val="000F15DE"/>
    <w:rsid w:val="000F230C"/>
    <w:rsid w:val="000F248F"/>
    <w:rsid w:val="000F295F"/>
    <w:rsid w:val="000F2CE3"/>
    <w:rsid w:val="000F32F0"/>
    <w:rsid w:val="000F472C"/>
    <w:rsid w:val="000F7724"/>
    <w:rsid w:val="00101BE1"/>
    <w:rsid w:val="00105FBA"/>
    <w:rsid w:val="001062B8"/>
    <w:rsid w:val="001069D7"/>
    <w:rsid w:val="00111B68"/>
    <w:rsid w:val="00112DF2"/>
    <w:rsid w:val="00112ECA"/>
    <w:rsid w:val="001130EF"/>
    <w:rsid w:val="001142CC"/>
    <w:rsid w:val="00114861"/>
    <w:rsid w:val="00115999"/>
    <w:rsid w:val="001170A3"/>
    <w:rsid w:val="00117D6E"/>
    <w:rsid w:val="00120021"/>
    <w:rsid w:val="00121855"/>
    <w:rsid w:val="00121C11"/>
    <w:rsid w:val="00122602"/>
    <w:rsid w:val="00122C11"/>
    <w:rsid w:val="001230E4"/>
    <w:rsid w:val="00123AB6"/>
    <w:rsid w:val="00125489"/>
    <w:rsid w:val="001259DC"/>
    <w:rsid w:val="00126AFB"/>
    <w:rsid w:val="00130F3F"/>
    <w:rsid w:val="00131D97"/>
    <w:rsid w:val="00132241"/>
    <w:rsid w:val="001323EA"/>
    <w:rsid w:val="00132D82"/>
    <w:rsid w:val="0013432A"/>
    <w:rsid w:val="0013481F"/>
    <w:rsid w:val="001362A5"/>
    <w:rsid w:val="00136D25"/>
    <w:rsid w:val="00137D43"/>
    <w:rsid w:val="001401C9"/>
    <w:rsid w:val="001403B3"/>
    <w:rsid w:val="00140747"/>
    <w:rsid w:val="001412B2"/>
    <w:rsid w:val="00141B0B"/>
    <w:rsid w:val="00143247"/>
    <w:rsid w:val="001432A0"/>
    <w:rsid w:val="0014357F"/>
    <w:rsid w:val="0014420F"/>
    <w:rsid w:val="001449CF"/>
    <w:rsid w:val="00145FA6"/>
    <w:rsid w:val="001463F0"/>
    <w:rsid w:val="001479BA"/>
    <w:rsid w:val="00150A48"/>
    <w:rsid w:val="00151D79"/>
    <w:rsid w:val="00151F18"/>
    <w:rsid w:val="0015316D"/>
    <w:rsid w:val="00154F84"/>
    <w:rsid w:val="0015639B"/>
    <w:rsid w:val="001600AA"/>
    <w:rsid w:val="00161043"/>
    <w:rsid w:val="00162511"/>
    <w:rsid w:val="00162E5D"/>
    <w:rsid w:val="001635AB"/>
    <w:rsid w:val="00164047"/>
    <w:rsid w:val="00164861"/>
    <w:rsid w:val="00166963"/>
    <w:rsid w:val="00166D8A"/>
    <w:rsid w:val="001672CF"/>
    <w:rsid w:val="00172941"/>
    <w:rsid w:val="001744B2"/>
    <w:rsid w:val="00175E53"/>
    <w:rsid w:val="00180A99"/>
    <w:rsid w:val="00180F8A"/>
    <w:rsid w:val="001810B8"/>
    <w:rsid w:val="001843F4"/>
    <w:rsid w:val="00184A34"/>
    <w:rsid w:val="00186088"/>
    <w:rsid w:val="001860BF"/>
    <w:rsid w:val="0018630B"/>
    <w:rsid w:val="001868B7"/>
    <w:rsid w:val="00191F40"/>
    <w:rsid w:val="00191FD3"/>
    <w:rsid w:val="0019276B"/>
    <w:rsid w:val="001928AD"/>
    <w:rsid w:val="00193698"/>
    <w:rsid w:val="00194764"/>
    <w:rsid w:val="0019507E"/>
    <w:rsid w:val="00195335"/>
    <w:rsid w:val="00196420"/>
    <w:rsid w:val="00196AA8"/>
    <w:rsid w:val="00196DFF"/>
    <w:rsid w:val="001A0617"/>
    <w:rsid w:val="001A0650"/>
    <w:rsid w:val="001A0BC1"/>
    <w:rsid w:val="001A13C2"/>
    <w:rsid w:val="001A3453"/>
    <w:rsid w:val="001A3791"/>
    <w:rsid w:val="001A4E14"/>
    <w:rsid w:val="001A56D1"/>
    <w:rsid w:val="001A7EC6"/>
    <w:rsid w:val="001B025C"/>
    <w:rsid w:val="001B18B3"/>
    <w:rsid w:val="001B1C20"/>
    <w:rsid w:val="001B2B14"/>
    <w:rsid w:val="001B2FF4"/>
    <w:rsid w:val="001B3AF9"/>
    <w:rsid w:val="001B3B1B"/>
    <w:rsid w:val="001B3EE6"/>
    <w:rsid w:val="001B54EF"/>
    <w:rsid w:val="001B55EB"/>
    <w:rsid w:val="001B5824"/>
    <w:rsid w:val="001B5AB4"/>
    <w:rsid w:val="001B65EE"/>
    <w:rsid w:val="001C007F"/>
    <w:rsid w:val="001C1A4F"/>
    <w:rsid w:val="001C2BF7"/>
    <w:rsid w:val="001C2C36"/>
    <w:rsid w:val="001C309B"/>
    <w:rsid w:val="001C493C"/>
    <w:rsid w:val="001C5557"/>
    <w:rsid w:val="001D0B68"/>
    <w:rsid w:val="001D2777"/>
    <w:rsid w:val="001D3342"/>
    <w:rsid w:val="001D3888"/>
    <w:rsid w:val="001D4066"/>
    <w:rsid w:val="001D49E6"/>
    <w:rsid w:val="001D5388"/>
    <w:rsid w:val="001D5940"/>
    <w:rsid w:val="001D6271"/>
    <w:rsid w:val="001E0405"/>
    <w:rsid w:val="001E108F"/>
    <w:rsid w:val="001E2053"/>
    <w:rsid w:val="001E301C"/>
    <w:rsid w:val="001E4857"/>
    <w:rsid w:val="001E6636"/>
    <w:rsid w:val="001E691A"/>
    <w:rsid w:val="001E7D73"/>
    <w:rsid w:val="001E7DBF"/>
    <w:rsid w:val="001F13BD"/>
    <w:rsid w:val="001F2876"/>
    <w:rsid w:val="001F3D1B"/>
    <w:rsid w:val="001F55F1"/>
    <w:rsid w:val="001F78C9"/>
    <w:rsid w:val="002004D0"/>
    <w:rsid w:val="002007AB"/>
    <w:rsid w:val="0020081C"/>
    <w:rsid w:val="00202DA2"/>
    <w:rsid w:val="00202DBD"/>
    <w:rsid w:val="00205816"/>
    <w:rsid w:val="002064FD"/>
    <w:rsid w:val="002129C4"/>
    <w:rsid w:val="00214860"/>
    <w:rsid w:val="00214BA6"/>
    <w:rsid w:val="002165C4"/>
    <w:rsid w:val="00217BBD"/>
    <w:rsid w:val="00217D3F"/>
    <w:rsid w:val="00217D49"/>
    <w:rsid w:val="00222875"/>
    <w:rsid w:val="002230FE"/>
    <w:rsid w:val="00224209"/>
    <w:rsid w:val="0022713E"/>
    <w:rsid w:val="002277BF"/>
    <w:rsid w:val="00230C7C"/>
    <w:rsid w:val="00230D7C"/>
    <w:rsid w:val="00230F8B"/>
    <w:rsid w:val="0023110F"/>
    <w:rsid w:val="002313D3"/>
    <w:rsid w:val="00231AC2"/>
    <w:rsid w:val="00235189"/>
    <w:rsid w:val="00235E70"/>
    <w:rsid w:val="00236BAB"/>
    <w:rsid w:val="00236F4A"/>
    <w:rsid w:val="002400C8"/>
    <w:rsid w:val="0024252F"/>
    <w:rsid w:val="00242912"/>
    <w:rsid w:val="00242CA8"/>
    <w:rsid w:val="00243236"/>
    <w:rsid w:val="00243571"/>
    <w:rsid w:val="00244BEF"/>
    <w:rsid w:val="00245CDE"/>
    <w:rsid w:val="00246259"/>
    <w:rsid w:val="00246CC5"/>
    <w:rsid w:val="002470AE"/>
    <w:rsid w:val="00250645"/>
    <w:rsid w:val="00251F5A"/>
    <w:rsid w:val="0025458C"/>
    <w:rsid w:val="00254C82"/>
    <w:rsid w:val="00256319"/>
    <w:rsid w:val="00260718"/>
    <w:rsid w:val="00261544"/>
    <w:rsid w:val="0026260D"/>
    <w:rsid w:val="00262E88"/>
    <w:rsid w:val="0026338D"/>
    <w:rsid w:val="00263D9F"/>
    <w:rsid w:val="00264696"/>
    <w:rsid w:val="00267432"/>
    <w:rsid w:val="00271723"/>
    <w:rsid w:val="00271B7F"/>
    <w:rsid w:val="00271FE1"/>
    <w:rsid w:val="00272663"/>
    <w:rsid w:val="00272B2D"/>
    <w:rsid w:val="00272CF1"/>
    <w:rsid w:val="00272EC9"/>
    <w:rsid w:val="0027305F"/>
    <w:rsid w:val="002730F3"/>
    <w:rsid w:val="00274D41"/>
    <w:rsid w:val="00275184"/>
    <w:rsid w:val="002757EA"/>
    <w:rsid w:val="002759CB"/>
    <w:rsid w:val="00275D2E"/>
    <w:rsid w:val="00276DBE"/>
    <w:rsid w:val="00280C9C"/>
    <w:rsid w:val="00280D1E"/>
    <w:rsid w:val="00284DCA"/>
    <w:rsid w:val="0028537A"/>
    <w:rsid w:val="00286589"/>
    <w:rsid w:val="00287C99"/>
    <w:rsid w:val="002904C4"/>
    <w:rsid w:val="002920E0"/>
    <w:rsid w:val="0029256A"/>
    <w:rsid w:val="002952AA"/>
    <w:rsid w:val="00295EBD"/>
    <w:rsid w:val="0029751A"/>
    <w:rsid w:val="00297526"/>
    <w:rsid w:val="002A1270"/>
    <w:rsid w:val="002A12AB"/>
    <w:rsid w:val="002A1320"/>
    <w:rsid w:val="002A1D59"/>
    <w:rsid w:val="002A29B1"/>
    <w:rsid w:val="002A2FEC"/>
    <w:rsid w:val="002A3349"/>
    <w:rsid w:val="002A3C40"/>
    <w:rsid w:val="002A402B"/>
    <w:rsid w:val="002A4A70"/>
    <w:rsid w:val="002A5957"/>
    <w:rsid w:val="002A7436"/>
    <w:rsid w:val="002A77F1"/>
    <w:rsid w:val="002A7F96"/>
    <w:rsid w:val="002B1124"/>
    <w:rsid w:val="002B1588"/>
    <w:rsid w:val="002B185F"/>
    <w:rsid w:val="002B1D95"/>
    <w:rsid w:val="002B20F8"/>
    <w:rsid w:val="002C1C52"/>
    <w:rsid w:val="002C2070"/>
    <w:rsid w:val="002C2844"/>
    <w:rsid w:val="002C4841"/>
    <w:rsid w:val="002C5B9C"/>
    <w:rsid w:val="002C5FB0"/>
    <w:rsid w:val="002C6CFB"/>
    <w:rsid w:val="002C7241"/>
    <w:rsid w:val="002C7F40"/>
    <w:rsid w:val="002D0886"/>
    <w:rsid w:val="002D11F2"/>
    <w:rsid w:val="002D17CE"/>
    <w:rsid w:val="002D452F"/>
    <w:rsid w:val="002D4A88"/>
    <w:rsid w:val="002D5D6A"/>
    <w:rsid w:val="002D668C"/>
    <w:rsid w:val="002D7ACB"/>
    <w:rsid w:val="002E227E"/>
    <w:rsid w:val="002E250C"/>
    <w:rsid w:val="002E3F17"/>
    <w:rsid w:val="002E6BD9"/>
    <w:rsid w:val="002E7753"/>
    <w:rsid w:val="002F0AE5"/>
    <w:rsid w:val="002F252E"/>
    <w:rsid w:val="002F5214"/>
    <w:rsid w:val="002F549D"/>
    <w:rsid w:val="002F79D7"/>
    <w:rsid w:val="002F7A1F"/>
    <w:rsid w:val="00301489"/>
    <w:rsid w:val="0030205D"/>
    <w:rsid w:val="003022E6"/>
    <w:rsid w:val="003025A0"/>
    <w:rsid w:val="003032AD"/>
    <w:rsid w:val="003048C4"/>
    <w:rsid w:val="00304B19"/>
    <w:rsid w:val="00304B69"/>
    <w:rsid w:val="003069AB"/>
    <w:rsid w:val="003069EF"/>
    <w:rsid w:val="00307415"/>
    <w:rsid w:val="0030784F"/>
    <w:rsid w:val="00307C3C"/>
    <w:rsid w:val="003106A9"/>
    <w:rsid w:val="00310D26"/>
    <w:rsid w:val="00311678"/>
    <w:rsid w:val="0031497F"/>
    <w:rsid w:val="003150B6"/>
    <w:rsid w:val="00315302"/>
    <w:rsid w:val="00315519"/>
    <w:rsid w:val="00315721"/>
    <w:rsid w:val="00316BBD"/>
    <w:rsid w:val="00317B90"/>
    <w:rsid w:val="00320BE3"/>
    <w:rsid w:val="0032216F"/>
    <w:rsid w:val="003230A1"/>
    <w:rsid w:val="00324061"/>
    <w:rsid w:val="00324E61"/>
    <w:rsid w:val="003252E5"/>
    <w:rsid w:val="00325359"/>
    <w:rsid w:val="00325F84"/>
    <w:rsid w:val="0032662D"/>
    <w:rsid w:val="00327BE8"/>
    <w:rsid w:val="0033006B"/>
    <w:rsid w:val="00330B60"/>
    <w:rsid w:val="00332A43"/>
    <w:rsid w:val="003342D8"/>
    <w:rsid w:val="00341186"/>
    <w:rsid w:val="00342D80"/>
    <w:rsid w:val="003438FA"/>
    <w:rsid w:val="003454BC"/>
    <w:rsid w:val="00345A40"/>
    <w:rsid w:val="003507E6"/>
    <w:rsid w:val="00350E88"/>
    <w:rsid w:val="0035134B"/>
    <w:rsid w:val="00352077"/>
    <w:rsid w:val="003536E9"/>
    <w:rsid w:val="00353BD1"/>
    <w:rsid w:val="003554AD"/>
    <w:rsid w:val="003554C1"/>
    <w:rsid w:val="0035591D"/>
    <w:rsid w:val="0035607B"/>
    <w:rsid w:val="003562B5"/>
    <w:rsid w:val="00356996"/>
    <w:rsid w:val="00356EED"/>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7073"/>
    <w:rsid w:val="003770A8"/>
    <w:rsid w:val="00377A8C"/>
    <w:rsid w:val="00377FA4"/>
    <w:rsid w:val="0038057B"/>
    <w:rsid w:val="003808E6"/>
    <w:rsid w:val="00381922"/>
    <w:rsid w:val="003847CE"/>
    <w:rsid w:val="00384B5D"/>
    <w:rsid w:val="0038537E"/>
    <w:rsid w:val="00385920"/>
    <w:rsid w:val="0038671C"/>
    <w:rsid w:val="00386A3D"/>
    <w:rsid w:val="00387A78"/>
    <w:rsid w:val="00391DAA"/>
    <w:rsid w:val="00392721"/>
    <w:rsid w:val="003939AC"/>
    <w:rsid w:val="00394300"/>
    <w:rsid w:val="003946C2"/>
    <w:rsid w:val="00394DC6"/>
    <w:rsid w:val="00396946"/>
    <w:rsid w:val="00397D24"/>
    <w:rsid w:val="003A0CFD"/>
    <w:rsid w:val="003A1A7A"/>
    <w:rsid w:val="003A1BBC"/>
    <w:rsid w:val="003A292F"/>
    <w:rsid w:val="003A403C"/>
    <w:rsid w:val="003A6030"/>
    <w:rsid w:val="003A7443"/>
    <w:rsid w:val="003A74D3"/>
    <w:rsid w:val="003B0E9B"/>
    <w:rsid w:val="003B1015"/>
    <w:rsid w:val="003B1401"/>
    <w:rsid w:val="003B1413"/>
    <w:rsid w:val="003B1754"/>
    <w:rsid w:val="003B1CDE"/>
    <w:rsid w:val="003B2076"/>
    <w:rsid w:val="003B29DB"/>
    <w:rsid w:val="003B35C1"/>
    <w:rsid w:val="003B42BC"/>
    <w:rsid w:val="003B472F"/>
    <w:rsid w:val="003B4F2F"/>
    <w:rsid w:val="003B5C98"/>
    <w:rsid w:val="003B69C4"/>
    <w:rsid w:val="003B7E4C"/>
    <w:rsid w:val="003C0F00"/>
    <w:rsid w:val="003C293F"/>
    <w:rsid w:val="003C35F8"/>
    <w:rsid w:val="003C3EF2"/>
    <w:rsid w:val="003C59C2"/>
    <w:rsid w:val="003C59C3"/>
    <w:rsid w:val="003C6213"/>
    <w:rsid w:val="003C690E"/>
    <w:rsid w:val="003C7B6A"/>
    <w:rsid w:val="003D026B"/>
    <w:rsid w:val="003D1532"/>
    <w:rsid w:val="003D3983"/>
    <w:rsid w:val="003D3A3F"/>
    <w:rsid w:val="003D48AD"/>
    <w:rsid w:val="003D4CC4"/>
    <w:rsid w:val="003D5B41"/>
    <w:rsid w:val="003D5DA1"/>
    <w:rsid w:val="003D675C"/>
    <w:rsid w:val="003D6E7E"/>
    <w:rsid w:val="003D7389"/>
    <w:rsid w:val="003D7584"/>
    <w:rsid w:val="003E226D"/>
    <w:rsid w:val="003E244E"/>
    <w:rsid w:val="003E30E6"/>
    <w:rsid w:val="003E468A"/>
    <w:rsid w:val="003E6571"/>
    <w:rsid w:val="003F0EB9"/>
    <w:rsid w:val="003F1079"/>
    <w:rsid w:val="003F353F"/>
    <w:rsid w:val="003F3B6C"/>
    <w:rsid w:val="003F55F2"/>
    <w:rsid w:val="003F5827"/>
    <w:rsid w:val="003F6025"/>
    <w:rsid w:val="003F6046"/>
    <w:rsid w:val="003F6726"/>
    <w:rsid w:val="003F6A8B"/>
    <w:rsid w:val="0040040B"/>
    <w:rsid w:val="0040238B"/>
    <w:rsid w:val="00404F64"/>
    <w:rsid w:val="004054BE"/>
    <w:rsid w:val="00405FCE"/>
    <w:rsid w:val="00406860"/>
    <w:rsid w:val="00407202"/>
    <w:rsid w:val="004129F4"/>
    <w:rsid w:val="00412DE7"/>
    <w:rsid w:val="004148BB"/>
    <w:rsid w:val="0041633E"/>
    <w:rsid w:val="00417457"/>
    <w:rsid w:val="004209D5"/>
    <w:rsid w:val="0042126F"/>
    <w:rsid w:val="00424238"/>
    <w:rsid w:val="00426730"/>
    <w:rsid w:val="0042724F"/>
    <w:rsid w:val="00427E5F"/>
    <w:rsid w:val="004300C4"/>
    <w:rsid w:val="00430537"/>
    <w:rsid w:val="00432E6B"/>
    <w:rsid w:val="00432FE0"/>
    <w:rsid w:val="004351B0"/>
    <w:rsid w:val="0043563F"/>
    <w:rsid w:val="0043586C"/>
    <w:rsid w:val="004358FB"/>
    <w:rsid w:val="00436BCE"/>
    <w:rsid w:val="00442358"/>
    <w:rsid w:val="00442D92"/>
    <w:rsid w:val="00443997"/>
    <w:rsid w:val="004448E3"/>
    <w:rsid w:val="00445496"/>
    <w:rsid w:val="00445BCD"/>
    <w:rsid w:val="00446160"/>
    <w:rsid w:val="00446D38"/>
    <w:rsid w:val="004476B3"/>
    <w:rsid w:val="00451118"/>
    <w:rsid w:val="00452B25"/>
    <w:rsid w:val="0045346E"/>
    <w:rsid w:val="004547B6"/>
    <w:rsid w:val="00455818"/>
    <w:rsid w:val="00455F6E"/>
    <w:rsid w:val="00457FC1"/>
    <w:rsid w:val="00460ACA"/>
    <w:rsid w:val="0046173A"/>
    <w:rsid w:val="00462444"/>
    <w:rsid w:val="004626DA"/>
    <w:rsid w:val="00462702"/>
    <w:rsid w:val="0046305E"/>
    <w:rsid w:val="00463546"/>
    <w:rsid w:val="004638EA"/>
    <w:rsid w:val="00463E20"/>
    <w:rsid w:val="00465271"/>
    <w:rsid w:val="004700E1"/>
    <w:rsid w:val="00470AED"/>
    <w:rsid w:val="004711A6"/>
    <w:rsid w:val="00471718"/>
    <w:rsid w:val="00473B11"/>
    <w:rsid w:val="00473D24"/>
    <w:rsid w:val="00476B71"/>
    <w:rsid w:val="00477868"/>
    <w:rsid w:val="004802B6"/>
    <w:rsid w:val="0048098E"/>
    <w:rsid w:val="00481F78"/>
    <w:rsid w:val="0048312E"/>
    <w:rsid w:val="0048482D"/>
    <w:rsid w:val="00484BB6"/>
    <w:rsid w:val="00487653"/>
    <w:rsid w:val="00490D85"/>
    <w:rsid w:val="00491B2B"/>
    <w:rsid w:val="004958DF"/>
    <w:rsid w:val="00495F5A"/>
    <w:rsid w:val="00496621"/>
    <w:rsid w:val="00496CA3"/>
    <w:rsid w:val="00497FBD"/>
    <w:rsid w:val="004A0D59"/>
    <w:rsid w:val="004A2BD6"/>
    <w:rsid w:val="004A3780"/>
    <w:rsid w:val="004A40BC"/>
    <w:rsid w:val="004A42D7"/>
    <w:rsid w:val="004A532F"/>
    <w:rsid w:val="004A53AF"/>
    <w:rsid w:val="004A5985"/>
    <w:rsid w:val="004B1F48"/>
    <w:rsid w:val="004B2928"/>
    <w:rsid w:val="004B2C42"/>
    <w:rsid w:val="004B414A"/>
    <w:rsid w:val="004B5B49"/>
    <w:rsid w:val="004C181E"/>
    <w:rsid w:val="004C36E5"/>
    <w:rsid w:val="004C3F5E"/>
    <w:rsid w:val="004C4139"/>
    <w:rsid w:val="004C4D30"/>
    <w:rsid w:val="004C5CB2"/>
    <w:rsid w:val="004C5FED"/>
    <w:rsid w:val="004C6323"/>
    <w:rsid w:val="004C643B"/>
    <w:rsid w:val="004C6A54"/>
    <w:rsid w:val="004C74A4"/>
    <w:rsid w:val="004C74F5"/>
    <w:rsid w:val="004D01AF"/>
    <w:rsid w:val="004D05C1"/>
    <w:rsid w:val="004D0E8D"/>
    <w:rsid w:val="004D1142"/>
    <w:rsid w:val="004D3EFD"/>
    <w:rsid w:val="004D4E06"/>
    <w:rsid w:val="004D4E90"/>
    <w:rsid w:val="004D5624"/>
    <w:rsid w:val="004D5B32"/>
    <w:rsid w:val="004D7003"/>
    <w:rsid w:val="004D71EE"/>
    <w:rsid w:val="004D7DBB"/>
    <w:rsid w:val="004D7E60"/>
    <w:rsid w:val="004E0465"/>
    <w:rsid w:val="004E0501"/>
    <w:rsid w:val="004E053A"/>
    <w:rsid w:val="004E17FF"/>
    <w:rsid w:val="004E1EB0"/>
    <w:rsid w:val="004E2104"/>
    <w:rsid w:val="004E288E"/>
    <w:rsid w:val="004E29A5"/>
    <w:rsid w:val="004E2A34"/>
    <w:rsid w:val="004E4E91"/>
    <w:rsid w:val="004E554B"/>
    <w:rsid w:val="004E5B56"/>
    <w:rsid w:val="004E69C5"/>
    <w:rsid w:val="004E6F44"/>
    <w:rsid w:val="004E7909"/>
    <w:rsid w:val="004E7A4B"/>
    <w:rsid w:val="004F1547"/>
    <w:rsid w:val="004F20CB"/>
    <w:rsid w:val="004F3788"/>
    <w:rsid w:val="004F3B2E"/>
    <w:rsid w:val="004F3EC5"/>
    <w:rsid w:val="004F58A0"/>
    <w:rsid w:val="004F5E29"/>
    <w:rsid w:val="004F6939"/>
    <w:rsid w:val="004F7AAC"/>
    <w:rsid w:val="00500BCE"/>
    <w:rsid w:val="00501D3C"/>
    <w:rsid w:val="0050214A"/>
    <w:rsid w:val="00502401"/>
    <w:rsid w:val="005056BD"/>
    <w:rsid w:val="0050578F"/>
    <w:rsid w:val="00506347"/>
    <w:rsid w:val="00506853"/>
    <w:rsid w:val="00510C97"/>
    <w:rsid w:val="005127E9"/>
    <w:rsid w:val="00512820"/>
    <w:rsid w:val="0051290B"/>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73C"/>
    <w:rsid w:val="00525C92"/>
    <w:rsid w:val="0052636C"/>
    <w:rsid w:val="00526EFC"/>
    <w:rsid w:val="00527415"/>
    <w:rsid w:val="005276CB"/>
    <w:rsid w:val="00530224"/>
    <w:rsid w:val="005310BE"/>
    <w:rsid w:val="0053177A"/>
    <w:rsid w:val="005318FF"/>
    <w:rsid w:val="00531FEB"/>
    <w:rsid w:val="00532738"/>
    <w:rsid w:val="005336A9"/>
    <w:rsid w:val="00534C85"/>
    <w:rsid w:val="00535021"/>
    <w:rsid w:val="005355E5"/>
    <w:rsid w:val="0053665F"/>
    <w:rsid w:val="00536672"/>
    <w:rsid w:val="005400CC"/>
    <w:rsid w:val="00542AA6"/>
    <w:rsid w:val="00542ECE"/>
    <w:rsid w:val="00543452"/>
    <w:rsid w:val="0054464B"/>
    <w:rsid w:val="00547947"/>
    <w:rsid w:val="005529A1"/>
    <w:rsid w:val="005545C5"/>
    <w:rsid w:val="005548F0"/>
    <w:rsid w:val="0055522E"/>
    <w:rsid w:val="00556214"/>
    <w:rsid w:val="00557DC9"/>
    <w:rsid w:val="005605C7"/>
    <w:rsid w:val="0056248A"/>
    <w:rsid w:val="00562AE4"/>
    <w:rsid w:val="00563CFE"/>
    <w:rsid w:val="005670B2"/>
    <w:rsid w:val="00567508"/>
    <w:rsid w:val="00571DDC"/>
    <w:rsid w:val="00573BFD"/>
    <w:rsid w:val="0057555A"/>
    <w:rsid w:val="005759B5"/>
    <w:rsid w:val="005759E3"/>
    <w:rsid w:val="00576EFE"/>
    <w:rsid w:val="00581261"/>
    <w:rsid w:val="00583BFE"/>
    <w:rsid w:val="00583C8C"/>
    <w:rsid w:val="00584766"/>
    <w:rsid w:val="00584ABC"/>
    <w:rsid w:val="00584CE2"/>
    <w:rsid w:val="00585D19"/>
    <w:rsid w:val="00586C74"/>
    <w:rsid w:val="00587A03"/>
    <w:rsid w:val="00587AC8"/>
    <w:rsid w:val="0059012E"/>
    <w:rsid w:val="0059037F"/>
    <w:rsid w:val="00590A46"/>
    <w:rsid w:val="00590A79"/>
    <w:rsid w:val="00591E8D"/>
    <w:rsid w:val="00593C95"/>
    <w:rsid w:val="0059678B"/>
    <w:rsid w:val="0059683E"/>
    <w:rsid w:val="0059704C"/>
    <w:rsid w:val="005977F1"/>
    <w:rsid w:val="005979EC"/>
    <w:rsid w:val="005A0323"/>
    <w:rsid w:val="005A323C"/>
    <w:rsid w:val="005A3779"/>
    <w:rsid w:val="005A46A9"/>
    <w:rsid w:val="005A47AB"/>
    <w:rsid w:val="005A4B5B"/>
    <w:rsid w:val="005A4C2E"/>
    <w:rsid w:val="005A57AF"/>
    <w:rsid w:val="005A5C80"/>
    <w:rsid w:val="005A6411"/>
    <w:rsid w:val="005A6715"/>
    <w:rsid w:val="005A6EA3"/>
    <w:rsid w:val="005A6F1A"/>
    <w:rsid w:val="005A7FED"/>
    <w:rsid w:val="005B01D6"/>
    <w:rsid w:val="005B302C"/>
    <w:rsid w:val="005B4255"/>
    <w:rsid w:val="005B5075"/>
    <w:rsid w:val="005B6F5E"/>
    <w:rsid w:val="005C18F0"/>
    <w:rsid w:val="005C1A11"/>
    <w:rsid w:val="005C2264"/>
    <w:rsid w:val="005C2569"/>
    <w:rsid w:val="005C2636"/>
    <w:rsid w:val="005C36C4"/>
    <w:rsid w:val="005C4E8C"/>
    <w:rsid w:val="005C5CE7"/>
    <w:rsid w:val="005C644A"/>
    <w:rsid w:val="005C66B9"/>
    <w:rsid w:val="005D1A3B"/>
    <w:rsid w:val="005D3637"/>
    <w:rsid w:val="005D3C43"/>
    <w:rsid w:val="005D5C93"/>
    <w:rsid w:val="005D5CFA"/>
    <w:rsid w:val="005D6287"/>
    <w:rsid w:val="005D6763"/>
    <w:rsid w:val="005D6AF0"/>
    <w:rsid w:val="005D7AB2"/>
    <w:rsid w:val="005E0824"/>
    <w:rsid w:val="005E0DCC"/>
    <w:rsid w:val="005E1854"/>
    <w:rsid w:val="005E1D72"/>
    <w:rsid w:val="005E2658"/>
    <w:rsid w:val="005E2FEC"/>
    <w:rsid w:val="005E51F8"/>
    <w:rsid w:val="005E5F74"/>
    <w:rsid w:val="005E7530"/>
    <w:rsid w:val="005F13AE"/>
    <w:rsid w:val="005F27F8"/>
    <w:rsid w:val="005F3962"/>
    <w:rsid w:val="005F4C96"/>
    <w:rsid w:val="005F4F70"/>
    <w:rsid w:val="005F5683"/>
    <w:rsid w:val="005F64E6"/>
    <w:rsid w:val="005F693F"/>
    <w:rsid w:val="006007F9"/>
    <w:rsid w:val="0060165B"/>
    <w:rsid w:val="00601B5A"/>
    <w:rsid w:val="00605700"/>
    <w:rsid w:val="006061FB"/>
    <w:rsid w:val="006076B8"/>
    <w:rsid w:val="0061049C"/>
    <w:rsid w:val="00610A56"/>
    <w:rsid w:val="006112C0"/>
    <w:rsid w:val="006122E2"/>
    <w:rsid w:val="006130BE"/>
    <w:rsid w:val="0061376E"/>
    <w:rsid w:val="00614F06"/>
    <w:rsid w:val="00616154"/>
    <w:rsid w:val="00616A68"/>
    <w:rsid w:val="00616ECF"/>
    <w:rsid w:val="00617DC0"/>
    <w:rsid w:val="00617FDF"/>
    <w:rsid w:val="00622974"/>
    <w:rsid w:val="00622A9C"/>
    <w:rsid w:val="00623001"/>
    <w:rsid w:val="006238D9"/>
    <w:rsid w:val="00623FB9"/>
    <w:rsid w:val="006246C5"/>
    <w:rsid w:val="00626FF1"/>
    <w:rsid w:val="00627C06"/>
    <w:rsid w:val="0063034D"/>
    <w:rsid w:val="0063149A"/>
    <w:rsid w:val="00632A3D"/>
    <w:rsid w:val="00632A63"/>
    <w:rsid w:val="006334FE"/>
    <w:rsid w:val="006338A9"/>
    <w:rsid w:val="00633E33"/>
    <w:rsid w:val="00634B94"/>
    <w:rsid w:val="0063725A"/>
    <w:rsid w:val="0063739C"/>
    <w:rsid w:val="00637DDE"/>
    <w:rsid w:val="006403C1"/>
    <w:rsid w:val="0064273A"/>
    <w:rsid w:val="00642A4B"/>
    <w:rsid w:val="00643FB1"/>
    <w:rsid w:val="00645345"/>
    <w:rsid w:val="00645370"/>
    <w:rsid w:val="0064580D"/>
    <w:rsid w:val="0064658E"/>
    <w:rsid w:val="00647604"/>
    <w:rsid w:val="00647791"/>
    <w:rsid w:val="00651FC5"/>
    <w:rsid w:val="00653236"/>
    <w:rsid w:val="0065337C"/>
    <w:rsid w:val="0065502E"/>
    <w:rsid w:val="0065671A"/>
    <w:rsid w:val="00656A4A"/>
    <w:rsid w:val="00661210"/>
    <w:rsid w:val="006631B7"/>
    <w:rsid w:val="006640D4"/>
    <w:rsid w:val="006652FF"/>
    <w:rsid w:val="006659E4"/>
    <w:rsid w:val="00666B8B"/>
    <w:rsid w:val="00667D6F"/>
    <w:rsid w:val="00670DEF"/>
    <w:rsid w:val="00670F04"/>
    <w:rsid w:val="0067166D"/>
    <w:rsid w:val="00672220"/>
    <w:rsid w:val="00672508"/>
    <w:rsid w:val="0067284A"/>
    <w:rsid w:val="00675CCE"/>
    <w:rsid w:val="00676CAB"/>
    <w:rsid w:val="00677C87"/>
    <w:rsid w:val="00677F07"/>
    <w:rsid w:val="0068261A"/>
    <w:rsid w:val="006826DC"/>
    <w:rsid w:val="006833C9"/>
    <w:rsid w:val="006838F0"/>
    <w:rsid w:val="00683FE0"/>
    <w:rsid w:val="00684A69"/>
    <w:rsid w:val="0068532B"/>
    <w:rsid w:val="006857F6"/>
    <w:rsid w:val="0068600B"/>
    <w:rsid w:val="00690113"/>
    <w:rsid w:val="00690876"/>
    <w:rsid w:val="00690C37"/>
    <w:rsid w:val="006915FE"/>
    <w:rsid w:val="006925FF"/>
    <w:rsid w:val="00692DEA"/>
    <w:rsid w:val="006933C1"/>
    <w:rsid w:val="00694F99"/>
    <w:rsid w:val="00695437"/>
    <w:rsid w:val="0069595D"/>
    <w:rsid w:val="006A0FF5"/>
    <w:rsid w:val="006A1C3A"/>
    <w:rsid w:val="006A2F27"/>
    <w:rsid w:val="006A39AA"/>
    <w:rsid w:val="006A4603"/>
    <w:rsid w:val="006A5510"/>
    <w:rsid w:val="006A5C7E"/>
    <w:rsid w:val="006A65E5"/>
    <w:rsid w:val="006B2395"/>
    <w:rsid w:val="006B2408"/>
    <w:rsid w:val="006B4972"/>
    <w:rsid w:val="006B4FD0"/>
    <w:rsid w:val="006B5B64"/>
    <w:rsid w:val="006C0C2B"/>
    <w:rsid w:val="006C2ABF"/>
    <w:rsid w:val="006C2E0B"/>
    <w:rsid w:val="006C3346"/>
    <w:rsid w:val="006C3743"/>
    <w:rsid w:val="006C3F89"/>
    <w:rsid w:val="006C53AC"/>
    <w:rsid w:val="006C5A97"/>
    <w:rsid w:val="006C6093"/>
    <w:rsid w:val="006C7B4E"/>
    <w:rsid w:val="006D26D9"/>
    <w:rsid w:val="006D3105"/>
    <w:rsid w:val="006D337E"/>
    <w:rsid w:val="006D3C37"/>
    <w:rsid w:val="006D541B"/>
    <w:rsid w:val="006E07C6"/>
    <w:rsid w:val="006E2730"/>
    <w:rsid w:val="006E393E"/>
    <w:rsid w:val="006E3A2D"/>
    <w:rsid w:val="006E4276"/>
    <w:rsid w:val="006E46EA"/>
    <w:rsid w:val="006E61C4"/>
    <w:rsid w:val="006E6DD6"/>
    <w:rsid w:val="006F3F5A"/>
    <w:rsid w:val="006F43FB"/>
    <w:rsid w:val="006F4A09"/>
    <w:rsid w:val="006F5097"/>
    <w:rsid w:val="006F56E1"/>
    <w:rsid w:val="006F5872"/>
    <w:rsid w:val="00700410"/>
    <w:rsid w:val="00702CA9"/>
    <w:rsid w:val="0070337A"/>
    <w:rsid w:val="00705829"/>
    <w:rsid w:val="00706A01"/>
    <w:rsid w:val="007073B7"/>
    <w:rsid w:val="00707503"/>
    <w:rsid w:val="00707A19"/>
    <w:rsid w:val="00710171"/>
    <w:rsid w:val="007106F8"/>
    <w:rsid w:val="0071176F"/>
    <w:rsid w:val="0071185C"/>
    <w:rsid w:val="007121B1"/>
    <w:rsid w:val="00713078"/>
    <w:rsid w:val="007153DE"/>
    <w:rsid w:val="007162BE"/>
    <w:rsid w:val="00716B62"/>
    <w:rsid w:val="00716D25"/>
    <w:rsid w:val="00717472"/>
    <w:rsid w:val="00721AC4"/>
    <w:rsid w:val="00722E30"/>
    <w:rsid w:val="00724A85"/>
    <w:rsid w:val="0072527C"/>
    <w:rsid w:val="00727A77"/>
    <w:rsid w:val="00730CAD"/>
    <w:rsid w:val="007322AD"/>
    <w:rsid w:val="0073680F"/>
    <w:rsid w:val="00736EDF"/>
    <w:rsid w:val="00737188"/>
    <w:rsid w:val="00737806"/>
    <w:rsid w:val="00740BED"/>
    <w:rsid w:val="00740E28"/>
    <w:rsid w:val="00741EFD"/>
    <w:rsid w:val="00742320"/>
    <w:rsid w:val="007426E0"/>
    <w:rsid w:val="00744087"/>
    <w:rsid w:val="00744AD9"/>
    <w:rsid w:val="00745DE1"/>
    <w:rsid w:val="00746064"/>
    <w:rsid w:val="007464B9"/>
    <w:rsid w:val="007465B2"/>
    <w:rsid w:val="00746882"/>
    <w:rsid w:val="00746ED1"/>
    <w:rsid w:val="00747431"/>
    <w:rsid w:val="00747CB1"/>
    <w:rsid w:val="00747FFB"/>
    <w:rsid w:val="00751A12"/>
    <w:rsid w:val="00754076"/>
    <w:rsid w:val="0075689F"/>
    <w:rsid w:val="007603EF"/>
    <w:rsid w:val="00761E37"/>
    <w:rsid w:val="00762068"/>
    <w:rsid w:val="00762D98"/>
    <w:rsid w:val="0076436D"/>
    <w:rsid w:val="00764B55"/>
    <w:rsid w:val="007652A2"/>
    <w:rsid w:val="00766B55"/>
    <w:rsid w:val="00766C70"/>
    <w:rsid w:val="00767D4D"/>
    <w:rsid w:val="00770212"/>
    <w:rsid w:val="00770708"/>
    <w:rsid w:val="00771416"/>
    <w:rsid w:val="00773120"/>
    <w:rsid w:val="00775E0A"/>
    <w:rsid w:val="007761B3"/>
    <w:rsid w:val="00776FEE"/>
    <w:rsid w:val="007825CE"/>
    <w:rsid w:val="00782B87"/>
    <w:rsid w:val="00783AF5"/>
    <w:rsid w:val="0078543D"/>
    <w:rsid w:val="00785C72"/>
    <w:rsid w:val="007901F7"/>
    <w:rsid w:val="007927FD"/>
    <w:rsid w:val="00792E75"/>
    <w:rsid w:val="00792F36"/>
    <w:rsid w:val="00793A3D"/>
    <w:rsid w:val="007941C4"/>
    <w:rsid w:val="0079482A"/>
    <w:rsid w:val="0079507C"/>
    <w:rsid w:val="00795FCC"/>
    <w:rsid w:val="00796FDC"/>
    <w:rsid w:val="007975C6"/>
    <w:rsid w:val="00797FED"/>
    <w:rsid w:val="007A02C6"/>
    <w:rsid w:val="007A3F51"/>
    <w:rsid w:val="007A47F4"/>
    <w:rsid w:val="007A53ED"/>
    <w:rsid w:val="007A5E5B"/>
    <w:rsid w:val="007B17A7"/>
    <w:rsid w:val="007B1E10"/>
    <w:rsid w:val="007B2B53"/>
    <w:rsid w:val="007B33B3"/>
    <w:rsid w:val="007B33B5"/>
    <w:rsid w:val="007B3C70"/>
    <w:rsid w:val="007B52F0"/>
    <w:rsid w:val="007B5375"/>
    <w:rsid w:val="007B577E"/>
    <w:rsid w:val="007B609A"/>
    <w:rsid w:val="007B6AA0"/>
    <w:rsid w:val="007C035B"/>
    <w:rsid w:val="007C36E3"/>
    <w:rsid w:val="007C443C"/>
    <w:rsid w:val="007C4854"/>
    <w:rsid w:val="007D0DB7"/>
    <w:rsid w:val="007D2964"/>
    <w:rsid w:val="007D32C0"/>
    <w:rsid w:val="007D4460"/>
    <w:rsid w:val="007D469F"/>
    <w:rsid w:val="007D48EB"/>
    <w:rsid w:val="007D51E3"/>
    <w:rsid w:val="007D5705"/>
    <w:rsid w:val="007D6A38"/>
    <w:rsid w:val="007D6BDF"/>
    <w:rsid w:val="007D7705"/>
    <w:rsid w:val="007E0C3A"/>
    <w:rsid w:val="007E0CEF"/>
    <w:rsid w:val="007E1C61"/>
    <w:rsid w:val="007E36C7"/>
    <w:rsid w:val="007E3D6F"/>
    <w:rsid w:val="007E48E9"/>
    <w:rsid w:val="007E575F"/>
    <w:rsid w:val="007E5AA5"/>
    <w:rsid w:val="007E5AB3"/>
    <w:rsid w:val="007E6471"/>
    <w:rsid w:val="007F100D"/>
    <w:rsid w:val="007F25B8"/>
    <w:rsid w:val="007F28CB"/>
    <w:rsid w:val="007F2C30"/>
    <w:rsid w:val="007F3F12"/>
    <w:rsid w:val="007F4059"/>
    <w:rsid w:val="007F4477"/>
    <w:rsid w:val="007F5982"/>
    <w:rsid w:val="007F6083"/>
    <w:rsid w:val="007F6F35"/>
    <w:rsid w:val="007F7046"/>
    <w:rsid w:val="007F722E"/>
    <w:rsid w:val="008003D1"/>
    <w:rsid w:val="0080062D"/>
    <w:rsid w:val="008011D5"/>
    <w:rsid w:val="00801B48"/>
    <w:rsid w:val="00803939"/>
    <w:rsid w:val="00803DA7"/>
    <w:rsid w:val="00803E3F"/>
    <w:rsid w:val="00804469"/>
    <w:rsid w:val="0080513B"/>
    <w:rsid w:val="00805656"/>
    <w:rsid w:val="00807B2A"/>
    <w:rsid w:val="008101CC"/>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3307"/>
    <w:rsid w:val="00824990"/>
    <w:rsid w:val="00825A09"/>
    <w:rsid w:val="00830478"/>
    <w:rsid w:val="00830736"/>
    <w:rsid w:val="008313BB"/>
    <w:rsid w:val="008327A3"/>
    <w:rsid w:val="00833EAD"/>
    <w:rsid w:val="00835AD5"/>
    <w:rsid w:val="00835D57"/>
    <w:rsid w:val="00837038"/>
    <w:rsid w:val="00837C3D"/>
    <w:rsid w:val="00837CBF"/>
    <w:rsid w:val="00837EE3"/>
    <w:rsid w:val="00840577"/>
    <w:rsid w:val="00841955"/>
    <w:rsid w:val="008421A7"/>
    <w:rsid w:val="0084546C"/>
    <w:rsid w:val="0084624E"/>
    <w:rsid w:val="008463E8"/>
    <w:rsid w:val="00846F7E"/>
    <w:rsid w:val="008474A5"/>
    <w:rsid w:val="00847BFB"/>
    <w:rsid w:val="0085037E"/>
    <w:rsid w:val="008516D5"/>
    <w:rsid w:val="00851F22"/>
    <w:rsid w:val="008529BA"/>
    <w:rsid w:val="00852D66"/>
    <w:rsid w:val="00854A6F"/>
    <w:rsid w:val="00854EF6"/>
    <w:rsid w:val="00857223"/>
    <w:rsid w:val="00857330"/>
    <w:rsid w:val="00857F2C"/>
    <w:rsid w:val="0086060E"/>
    <w:rsid w:val="008611F6"/>
    <w:rsid w:val="00862BD7"/>
    <w:rsid w:val="00863FEA"/>
    <w:rsid w:val="008644DA"/>
    <w:rsid w:val="00864D8C"/>
    <w:rsid w:val="00865913"/>
    <w:rsid w:val="00866758"/>
    <w:rsid w:val="008707C1"/>
    <w:rsid w:val="00871238"/>
    <w:rsid w:val="00871353"/>
    <w:rsid w:val="008720F5"/>
    <w:rsid w:val="008722A8"/>
    <w:rsid w:val="00873E75"/>
    <w:rsid w:val="008750FB"/>
    <w:rsid w:val="00875167"/>
    <w:rsid w:val="00875477"/>
    <w:rsid w:val="00875E01"/>
    <w:rsid w:val="0087679A"/>
    <w:rsid w:val="00877CCF"/>
    <w:rsid w:val="008825F8"/>
    <w:rsid w:val="00882A3F"/>
    <w:rsid w:val="00882BBB"/>
    <w:rsid w:val="0088381E"/>
    <w:rsid w:val="0088421A"/>
    <w:rsid w:val="00885BC1"/>
    <w:rsid w:val="00885DDD"/>
    <w:rsid w:val="0088607E"/>
    <w:rsid w:val="00890AB7"/>
    <w:rsid w:val="00890B96"/>
    <w:rsid w:val="00892A9C"/>
    <w:rsid w:val="00892DFB"/>
    <w:rsid w:val="008932A2"/>
    <w:rsid w:val="00894D8C"/>
    <w:rsid w:val="008969DB"/>
    <w:rsid w:val="00896F58"/>
    <w:rsid w:val="00897F96"/>
    <w:rsid w:val="008A038B"/>
    <w:rsid w:val="008A0A95"/>
    <w:rsid w:val="008A12C4"/>
    <w:rsid w:val="008A14C9"/>
    <w:rsid w:val="008A241E"/>
    <w:rsid w:val="008A27E4"/>
    <w:rsid w:val="008A2B35"/>
    <w:rsid w:val="008A3766"/>
    <w:rsid w:val="008A597E"/>
    <w:rsid w:val="008A68DB"/>
    <w:rsid w:val="008B0208"/>
    <w:rsid w:val="008B030A"/>
    <w:rsid w:val="008B0B52"/>
    <w:rsid w:val="008B181D"/>
    <w:rsid w:val="008B224A"/>
    <w:rsid w:val="008B22CB"/>
    <w:rsid w:val="008B2756"/>
    <w:rsid w:val="008B31E5"/>
    <w:rsid w:val="008B468F"/>
    <w:rsid w:val="008B77A8"/>
    <w:rsid w:val="008B7EBB"/>
    <w:rsid w:val="008C011C"/>
    <w:rsid w:val="008C0A9B"/>
    <w:rsid w:val="008C32C1"/>
    <w:rsid w:val="008C3FA5"/>
    <w:rsid w:val="008C4020"/>
    <w:rsid w:val="008C40C9"/>
    <w:rsid w:val="008C430F"/>
    <w:rsid w:val="008C4F17"/>
    <w:rsid w:val="008C5EAC"/>
    <w:rsid w:val="008C6026"/>
    <w:rsid w:val="008C655D"/>
    <w:rsid w:val="008C7B91"/>
    <w:rsid w:val="008D05A8"/>
    <w:rsid w:val="008D068C"/>
    <w:rsid w:val="008D0D45"/>
    <w:rsid w:val="008D1845"/>
    <w:rsid w:val="008D1B1E"/>
    <w:rsid w:val="008D1FA4"/>
    <w:rsid w:val="008D3766"/>
    <w:rsid w:val="008D42CD"/>
    <w:rsid w:val="008D5963"/>
    <w:rsid w:val="008D6F78"/>
    <w:rsid w:val="008D73E2"/>
    <w:rsid w:val="008D7557"/>
    <w:rsid w:val="008E1882"/>
    <w:rsid w:val="008E258F"/>
    <w:rsid w:val="008E2908"/>
    <w:rsid w:val="008E2C69"/>
    <w:rsid w:val="008E3059"/>
    <w:rsid w:val="008E4136"/>
    <w:rsid w:val="008E4B83"/>
    <w:rsid w:val="008E7F0A"/>
    <w:rsid w:val="008F0144"/>
    <w:rsid w:val="008F073E"/>
    <w:rsid w:val="008F1B1E"/>
    <w:rsid w:val="008F2092"/>
    <w:rsid w:val="008F252E"/>
    <w:rsid w:val="008F3DE8"/>
    <w:rsid w:val="008F4447"/>
    <w:rsid w:val="008F45B9"/>
    <w:rsid w:val="008F4619"/>
    <w:rsid w:val="008F56B6"/>
    <w:rsid w:val="009002E2"/>
    <w:rsid w:val="00900D44"/>
    <w:rsid w:val="00901205"/>
    <w:rsid w:val="00902059"/>
    <w:rsid w:val="00904250"/>
    <w:rsid w:val="00906B25"/>
    <w:rsid w:val="00907149"/>
    <w:rsid w:val="00907CD7"/>
    <w:rsid w:val="00907EE6"/>
    <w:rsid w:val="009101A5"/>
    <w:rsid w:val="00911399"/>
    <w:rsid w:val="009116E4"/>
    <w:rsid w:val="00912621"/>
    <w:rsid w:val="0091289A"/>
    <w:rsid w:val="009129AF"/>
    <w:rsid w:val="00913B3A"/>
    <w:rsid w:val="00914038"/>
    <w:rsid w:val="009154FB"/>
    <w:rsid w:val="00915BD1"/>
    <w:rsid w:val="00915BDE"/>
    <w:rsid w:val="009160C9"/>
    <w:rsid w:val="00916DBF"/>
    <w:rsid w:val="009176C1"/>
    <w:rsid w:val="00917B0D"/>
    <w:rsid w:val="00920028"/>
    <w:rsid w:val="00920E30"/>
    <w:rsid w:val="00921F69"/>
    <w:rsid w:val="00922088"/>
    <w:rsid w:val="009232B9"/>
    <w:rsid w:val="00923518"/>
    <w:rsid w:val="00923B90"/>
    <w:rsid w:val="009243E5"/>
    <w:rsid w:val="009243E8"/>
    <w:rsid w:val="00924423"/>
    <w:rsid w:val="00925662"/>
    <w:rsid w:val="00926736"/>
    <w:rsid w:val="009312BD"/>
    <w:rsid w:val="00931394"/>
    <w:rsid w:val="00933787"/>
    <w:rsid w:val="00934151"/>
    <w:rsid w:val="009349EA"/>
    <w:rsid w:val="0093526E"/>
    <w:rsid w:val="0093710E"/>
    <w:rsid w:val="00937158"/>
    <w:rsid w:val="009400C4"/>
    <w:rsid w:val="009410D9"/>
    <w:rsid w:val="00942EC0"/>
    <w:rsid w:val="00944E43"/>
    <w:rsid w:val="00945ACF"/>
    <w:rsid w:val="00946EE7"/>
    <w:rsid w:val="00946FC1"/>
    <w:rsid w:val="0094707B"/>
    <w:rsid w:val="00947288"/>
    <w:rsid w:val="00951921"/>
    <w:rsid w:val="009520AC"/>
    <w:rsid w:val="0095247D"/>
    <w:rsid w:val="00952B02"/>
    <w:rsid w:val="009538A5"/>
    <w:rsid w:val="009543E7"/>
    <w:rsid w:val="00956670"/>
    <w:rsid w:val="00957B8D"/>
    <w:rsid w:val="00957EE5"/>
    <w:rsid w:val="00957F57"/>
    <w:rsid w:val="0096066C"/>
    <w:rsid w:val="00960CA7"/>
    <w:rsid w:val="009616AC"/>
    <w:rsid w:val="0096478B"/>
    <w:rsid w:val="00965B41"/>
    <w:rsid w:val="009674D5"/>
    <w:rsid w:val="00970241"/>
    <w:rsid w:val="0097141F"/>
    <w:rsid w:val="00973C9F"/>
    <w:rsid w:val="00975E5B"/>
    <w:rsid w:val="00977F45"/>
    <w:rsid w:val="00980367"/>
    <w:rsid w:val="00982296"/>
    <w:rsid w:val="00982707"/>
    <w:rsid w:val="00983317"/>
    <w:rsid w:val="00983751"/>
    <w:rsid w:val="009849D8"/>
    <w:rsid w:val="009849F1"/>
    <w:rsid w:val="00986216"/>
    <w:rsid w:val="009867AA"/>
    <w:rsid w:val="0098717A"/>
    <w:rsid w:val="009872FE"/>
    <w:rsid w:val="00987910"/>
    <w:rsid w:val="009916BD"/>
    <w:rsid w:val="00993869"/>
    <w:rsid w:val="00995370"/>
    <w:rsid w:val="009955AE"/>
    <w:rsid w:val="009976FE"/>
    <w:rsid w:val="00997720"/>
    <w:rsid w:val="009A02D0"/>
    <w:rsid w:val="009A29A2"/>
    <w:rsid w:val="009A309B"/>
    <w:rsid w:val="009A362F"/>
    <w:rsid w:val="009A4401"/>
    <w:rsid w:val="009A49A5"/>
    <w:rsid w:val="009A5383"/>
    <w:rsid w:val="009A6C6C"/>
    <w:rsid w:val="009A7AA6"/>
    <w:rsid w:val="009A7ACB"/>
    <w:rsid w:val="009B1CFF"/>
    <w:rsid w:val="009B23AB"/>
    <w:rsid w:val="009B3725"/>
    <w:rsid w:val="009B416A"/>
    <w:rsid w:val="009B5793"/>
    <w:rsid w:val="009B5BFB"/>
    <w:rsid w:val="009B6B6B"/>
    <w:rsid w:val="009B7E6F"/>
    <w:rsid w:val="009C0DF4"/>
    <w:rsid w:val="009C148B"/>
    <w:rsid w:val="009C15EB"/>
    <w:rsid w:val="009C18CE"/>
    <w:rsid w:val="009C199B"/>
    <w:rsid w:val="009C280F"/>
    <w:rsid w:val="009C3691"/>
    <w:rsid w:val="009C5F3B"/>
    <w:rsid w:val="009C6A78"/>
    <w:rsid w:val="009C7B06"/>
    <w:rsid w:val="009D0710"/>
    <w:rsid w:val="009D1CB4"/>
    <w:rsid w:val="009D3509"/>
    <w:rsid w:val="009D51AD"/>
    <w:rsid w:val="009D7E78"/>
    <w:rsid w:val="009D7EEB"/>
    <w:rsid w:val="009E06EE"/>
    <w:rsid w:val="009E0BDE"/>
    <w:rsid w:val="009E0D79"/>
    <w:rsid w:val="009E15C4"/>
    <w:rsid w:val="009E1C9F"/>
    <w:rsid w:val="009E46B7"/>
    <w:rsid w:val="009E4CED"/>
    <w:rsid w:val="009E71BF"/>
    <w:rsid w:val="009F2AD0"/>
    <w:rsid w:val="009F40B1"/>
    <w:rsid w:val="009F4809"/>
    <w:rsid w:val="009F4F38"/>
    <w:rsid w:val="009F57DB"/>
    <w:rsid w:val="009F5D06"/>
    <w:rsid w:val="009F6D36"/>
    <w:rsid w:val="00A00038"/>
    <w:rsid w:val="00A00B54"/>
    <w:rsid w:val="00A010B4"/>
    <w:rsid w:val="00A02425"/>
    <w:rsid w:val="00A03203"/>
    <w:rsid w:val="00A0579F"/>
    <w:rsid w:val="00A05FFC"/>
    <w:rsid w:val="00A07CE5"/>
    <w:rsid w:val="00A07F39"/>
    <w:rsid w:val="00A11240"/>
    <w:rsid w:val="00A11403"/>
    <w:rsid w:val="00A115AB"/>
    <w:rsid w:val="00A11ED7"/>
    <w:rsid w:val="00A12BC3"/>
    <w:rsid w:val="00A13AD1"/>
    <w:rsid w:val="00A14FEB"/>
    <w:rsid w:val="00A15469"/>
    <w:rsid w:val="00A15C61"/>
    <w:rsid w:val="00A167AD"/>
    <w:rsid w:val="00A16854"/>
    <w:rsid w:val="00A16E15"/>
    <w:rsid w:val="00A17630"/>
    <w:rsid w:val="00A17E3F"/>
    <w:rsid w:val="00A2042A"/>
    <w:rsid w:val="00A22480"/>
    <w:rsid w:val="00A24330"/>
    <w:rsid w:val="00A26507"/>
    <w:rsid w:val="00A26C36"/>
    <w:rsid w:val="00A3052C"/>
    <w:rsid w:val="00A307D7"/>
    <w:rsid w:val="00A34BB2"/>
    <w:rsid w:val="00A34C43"/>
    <w:rsid w:val="00A36A35"/>
    <w:rsid w:val="00A37D3D"/>
    <w:rsid w:val="00A40DD6"/>
    <w:rsid w:val="00A412B2"/>
    <w:rsid w:val="00A417F8"/>
    <w:rsid w:val="00A42455"/>
    <w:rsid w:val="00A43200"/>
    <w:rsid w:val="00A46158"/>
    <w:rsid w:val="00A468E8"/>
    <w:rsid w:val="00A47118"/>
    <w:rsid w:val="00A5110A"/>
    <w:rsid w:val="00A5155B"/>
    <w:rsid w:val="00A5466F"/>
    <w:rsid w:val="00A54C80"/>
    <w:rsid w:val="00A55A41"/>
    <w:rsid w:val="00A55E1A"/>
    <w:rsid w:val="00A56D06"/>
    <w:rsid w:val="00A575E4"/>
    <w:rsid w:val="00A57BD4"/>
    <w:rsid w:val="00A6011D"/>
    <w:rsid w:val="00A602D4"/>
    <w:rsid w:val="00A60BD2"/>
    <w:rsid w:val="00A61EC5"/>
    <w:rsid w:val="00A6350C"/>
    <w:rsid w:val="00A6390A"/>
    <w:rsid w:val="00A65635"/>
    <w:rsid w:val="00A66503"/>
    <w:rsid w:val="00A66FB3"/>
    <w:rsid w:val="00A6772F"/>
    <w:rsid w:val="00A67FD2"/>
    <w:rsid w:val="00A706D9"/>
    <w:rsid w:val="00A708A1"/>
    <w:rsid w:val="00A71E88"/>
    <w:rsid w:val="00A72D22"/>
    <w:rsid w:val="00A77402"/>
    <w:rsid w:val="00A779B2"/>
    <w:rsid w:val="00A77A3B"/>
    <w:rsid w:val="00A8036F"/>
    <w:rsid w:val="00A803E9"/>
    <w:rsid w:val="00A8275C"/>
    <w:rsid w:val="00A8280C"/>
    <w:rsid w:val="00A82867"/>
    <w:rsid w:val="00A8578C"/>
    <w:rsid w:val="00A860BC"/>
    <w:rsid w:val="00A86C2B"/>
    <w:rsid w:val="00A86C40"/>
    <w:rsid w:val="00A877B0"/>
    <w:rsid w:val="00A90104"/>
    <w:rsid w:val="00A90D52"/>
    <w:rsid w:val="00A9321D"/>
    <w:rsid w:val="00A948E5"/>
    <w:rsid w:val="00A95013"/>
    <w:rsid w:val="00A96441"/>
    <w:rsid w:val="00A972BA"/>
    <w:rsid w:val="00AA05FC"/>
    <w:rsid w:val="00AA150E"/>
    <w:rsid w:val="00AA2E77"/>
    <w:rsid w:val="00AA3384"/>
    <w:rsid w:val="00AA3467"/>
    <w:rsid w:val="00AA3820"/>
    <w:rsid w:val="00AA397F"/>
    <w:rsid w:val="00AA3EEB"/>
    <w:rsid w:val="00AA4D54"/>
    <w:rsid w:val="00AB0187"/>
    <w:rsid w:val="00AB0926"/>
    <w:rsid w:val="00AB0BA2"/>
    <w:rsid w:val="00AB0F6D"/>
    <w:rsid w:val="00AB137D"/>
    <w:rsid w:val="00AB1979"/>
    <w:rsid w:val="00AB1AF2"/>
    <w:rsid w:val="00AB3BBC"/>
    <w:rsid w:val="00AB3E8C"/>
    <w:rsid w:val="00AB42B8"/>
    <w:rsid w:val="00AB4995"/>
    <w:rsid w:val="00AB5115"/>
    <w:rsid w:val="00AB5C80"/>
    <w:rsid w:val="00AB609C"/>
    <w:rsid w:val="00AB661D"/>
    <w:rsid w:val="00AB6D23"/>
    <w:rsid w:val="00AC14B1"/>
    <w:rsid w:val="00AC178E"/>
    <w:rsid w:val="00AC3BB5"/>
    <w:rsid w:val="00AC5B7A"/>
    <w:rsid w:val="00AD09D0"/>
    <w:rsid w:val="00AD1EC4"/>
    <w:rsid w:val="00AD25E5"/>
    <w:rsid w:val="00AD283E"/>
    <w:rsid w:val="00AD2D73"/>
    <w:rsid w:val="00AD2E08"/>
    <w:rsid w:val="00AD3D28"/>
    <w:rsid w:val="00AD5AB8"/>
    <w:rsid w:val="00AD6388"/>
    <w:rsid w:val="00AE2723"/>
    <w:rsid w:val="00AE2E89"/>
    <w:rsid w:val="00AE3097"/>
    <w:rsid w:val="00AE4DC5"/>
    <w:rsid w:val="00AE6D1C"/>
    <w:rsid w:val="00AE79E6"/>
    <w:rsid w:val="00AF1E96"/>
    <w:rsid w:val="00AF270A"/>
    <w:rsid w:val="00AF41F6"/>
    <w:rsid w:val="00AF5CB9"/>
    <w:rsid w:val="00AF61D7"/>
    <w:rsid w:val="00AF6784"/>
    <w:rsid w:val="00AF7A3D"/>
    <w:rsid w:val="00AF7B9D"/>
    <w:rsid w:val="00B0055A"/>
    <w:rsid w:val="00B01BF2"/>
    <w:rsid w:val="00B01EA9"/>
    <w:rsid w:val="00B07483"/>
    <w:rsid w:val="00B07DF9"/>
    <w:rsid w:val="00B105DC"/>
    <w:rsid w:val="00B1270D"/>
    <w:rsid w:val="00B169F4"/>
    <w:rsid w:val="00B2033D"/>
    <w:rsid w:val="00B2144A"/>
    <w:rsid w:val="00B22B2A"/>
    <w:rsid w:val="00B234FB"/>
    <w:rsid w:val="00B23B95"/>
    <w:rsid w:val="00B251AF"/>
    <w:rsid w:val="00B265CF"/>
    <w:rsid w:val="00B26E1F"/>
    <w:rsid w:val="00B26F64"/>
    <w:rsid w:val="00B30BAA"/>
    <w:rsid w:val="00B327DF"/>
    <w:rsid w:val="00B32EE4"/>
    <w:rsid w:val="00B34574"/>
    <w:rsid w:val="00B351C4"/>
    <w:rsid w:val="00B36527"/>
    <w:rsid w:val="00B37855"/>
    <w:rsid w:val="00B404C6"/>
    <w:rsid w:val="00B404D5"/>
    <w:rsid w:val="00B4118E"/>
    <w:rsid w:val="00B41248"/>
    <w:rsid w:val="00B418E1"/>
    <w:rsid w:val="00B4277E"/>
    <w:rsid w:val="00B44204"/>
    <w:rsid w:val="00B454E3"/>
    <w:rsid w:val="00B47092"/>
    <w:rsid w:val="00B47B60"/>
    <w:rsid w:val="00B50780"/>
    <w:rsid w:val="00B50829"/>
    <w:rsid w:val="00B517C5"/>
    <w:rsid w:val="00B53B35"/>
    <w:rsid w:val="00B54542"/>
    <w:rsid w:val="00B54D93"/>
    <w:rsid w:val="00B554B0"/>
    <w:rsid w:val="00B55CE2"/>
    <w:rsid w:val="00B560A3"/>
    <w:rsid w:val="00B560E6"/>
    <w:rsid w:val="00B567B0"/>
    <w:rsid w:val="00B57DA1"/>
    <w:rsid w:val="00B6056A"/>
    <w:rsid w:val="00B617EB"/>
    <w:rsid w:val="00B6313A"/>
    <w:rsid w:val="00B633D9"/>
    <w:rsid w:val="00B63764"/>
    <w:rsid w:val="00B63F8E"/>
    <w:rsid w:val="00B647E7"/>
    <w:rsid w:val="00B64FAF"/>
    <w:rsid w:val="00B65086"/>
    <w:rsid w:val="00B670F1"/>
    <w:rsid w:val="00B67BD6"/>
    <w:rsid w:val="00B70B22"/>
    <w:rsid w:val="00B7159D"/>
    <w:rsid w:val="00B718A5"/>
    <w:rsid w:val="00B729C0"/>
    <w:rsid w:val="00B73867"/>
    <w:rsid w:val="00B73E44"/>
    <w:rsid w:val="00B73FFB"/>
    <w:rsid w:val="00B745D1"/>
    <w:rsid w:val="00B75BED"/>
    <w:rsid w:val="00B75D5E"/>
    <w:rsid w:val="00B776BD"/>
    <w:rsid w:val="00B80706"/>
    <w:rsid w:val="00B80C11"/>
    <w:rsid w:val="00B8170C"/>
    <w:rsid w:val="00B819E7"/>
    <w:rsid w:val="00B81F5E"/>
    <w:rsid w:val="00B83A15"/>
    <w:rsid w:val="00B8402C"/>
    <w:rsid w:val="00B863F0"/>
    <w:rsid w:val="00B874D9"/>
    <w:rsid w:val="00B9027C"/>
    <w:rsid w:val="00B903F0"/>
    <w:rsid w:val="00B90898"/>
    <w:rsid w:val="00B91B66"/>
    <w:rsid w:val="00B9315C"/>
    <w:rsid w:val="00B976F0"/>
    <w:rsid w:val="00BA0D4E"/>
    <w:rsid w:val="00BA107B"/>
    <w:rsid w:val="00BA1B81"/>
    <w:rsid w:val="00BA1F4F"/>
    <w:rsid w:val="00BA2855"/>
    <w:rsid w:val="00BA2E47"/>
    <w:rsid w:val="00BA3203"/>
    <w:rsid w:val="00BA5150"/>
    <w:rsid w:val="00BA528E"/>
    <w:rsid w:val="00BA592A"/>
    <w:rsid w:val="00BA5CF4"/>
    <w:rsid w:val="00BA7022"/>
    <w:rsid w:val="00BA7038"/>
    <w:rsid w:val="00BB091C"/>
    <w:rsid w:val="00BB3003"/>
    <w:rsid w:val="00BB3577"/>
    <w:rsid w:val="00BB459F"/>
    <w:rsid w:val="00BB6038"/>
    <w:rsid w:val="00BB6982"/>
    <w:rsid w:val="00BB6DC8"/>
    <w:rsid w:val="00BB71A3"/>
    <w:rsid w:val="00BB7442"/>
    <w:rsid w:val="00BC05A3"/>
    <w:rsid w:val="00BC0EE6"/>
    <w:rsid w:val="00BC313A"/>
    <w:rsid w:val="00BC49C0"/>
    <w:rsid w:val="00BC4F35"/>
    <w:rsid w:val="00BC6BC7"/>
    <w:rsid w:val="00BC6F2A"/>
    <w:rsid w:val="00BC6FDE"/>
    <w:rsid w:val="00BC72DC"/>
    <w:rsid w:val="00BC754E"/>
    <w:rsid w:val="00BC7C1B"/>
    <w:rsid w:val="00BD26BE"/>
    <w:rsid w:val="00BD4417"/>
    <w:rsid w:val="00BD484E"/>
    <w:rsid w:val="00BD57FD"/>
    <w:rsid w:val="00BD6D5A"/>
    <w:rsid w:val="00BD7DC7"/>
    <w:rsid w:val="00BE0016"/>
    <w:rsid w:val="00BE0424"/>
    <w:rsid w:val="00BE048E"/>
    <w:rsid w:val="00BE06AD"/>
    <w:rsid w:val="00BE1224"/>
    <w:rsid w:val="00BE1EFD"/>
    <w:rsid w:val="00BE305C"/>
    <w:rsid w:val="00BE40CC"/>
    <w:rsid w:val="00BE45AD"/>
    <w:rsid w:val="00BE49D8"/>
    <w:rsid w:val="00BE57B0"/>
    <w:rsid w:val="00BE5EE5"/>
    <w:rsid w:val="00BE7A69"/>
    <w:rsid w:val="00BF02BA"/>
    <w:rsid w:val="00BF07A9"/>
    <w:rsid w:val="00BF1CE1"/>
    <w:rsid w:val="00BF1FE7"/>
    <w:rsid w:val="00BF39F6"/>
    <w:rsid w:val="00BF617D"/>
    <w:rsid w:val="00C0085E"/>
    <w:rsid w:val="00C012F8"/>
    <w:rsid w:val="00C0198C"/>
    <w:rsid w:val="00C01A1B"/>
    <w:rsid w:val="00C03A8B"/>
    <w:rsid w:val="00C03E26"/>
    <w:rsid w:val="00C04D8D"/>
    <w:rsid w:val="00C05694"/>
    <w:rsid w:val="00C062ED"/>
    <w:rsid w:val="00C064BF"/>
    <w:rsid w:val="00C073AF"/>
    <w:rsid w:val="00C07AD9"/>
    <w:rsid w:val="00C103A4"/>
    <w:rsid w:val="00C11829"/>
    <w:rsid w:val="00C11D7A"/>
    <w:rsid w:val="00C12FAA"/>
    <w:rsid w:val="00C17DE0"/>
    <w:rsid w:val="00C217C8"/>
    <w:rsid w:val="00C22CA5"/>
    <w:rsid w:val="00C22CCF"/>
    <w:rsid w:val="00C239B7"/>
    <w:rsid w:val="00C248D1"/>
    <w:rsid w:val="00C2516C"/>
    <w:rsid w:val="00C25BD2"/>
    <w:rsid w:val="00C269CB"/>
    <w:rsid w:val="00C26C85"/>
    <w:rsid w:val="00C31497"/>
    <w:rsid w:val="00C316C0"/>
    <w:rsid w:val="00C317B9"/>
    <w:rsid w:val="00C31999"/>
    <w:rsid w:val="00C32F45"/>
    <w:rsid w:val="00C344F5"/>
    <w:rsid w:val="00C34BF7"/>
    <w:rsid w:val="00C34E3E"/>
    <w:rsid w:val="00C34FDA"/>
    <w:rsid w:val="00C3537E"/>
    <w:rsid w:val="00C35BF8"/>
    <w:rsid w:val="00C3739E"/>
    <w:rsid w:val="00C37ABE"/>
    <w:rsid w:val="00C43DA1"/>
    <w:rsid w:val="00C44E91"/>
    <w:rsid w:val="00C44ED5"/>
    <w:rsid w:val="00C45368"/>
    <w:rsid w:val="00C457B5"/>
    <w:rsid w:val="00C46321"/>
    <w:rsid w:val="00C46F7D"/>
    <w:rsid w:val="00C47C8B"/>
    <w:rsid w:val="00C47EDF"/>
    <w:rsid w:val="00C50E61"/>
    <w:rsid w:val="00C54F0C"/>
    <w:rsid w:val="00C54F77"/>
    <w:rsid w:val="00C55899"/>
    <w:rsid w:val="00C5638E"/>
    <w:rsid w:val="00C564F1"/>
    <w:rsid w:val="00C566EC"/>
    <w:rsid w:val="00C56CBE"/>
    <w:rsid w:val="00C56D69"/>
    <w:rsid w:val="00C604FE"/>
    <w:rsid w:val="00C60730"/>
    <w:rsid w:val="00C60DED"/>
    <w:rsid w:val="00C62DA8"/>
    <w:rsid w:val="00C630B8"/>
    <w:rsid w:val="00C632F7"/>
    <w:rsid w:val="00C64F5E"/>
    <w:rsid w:val="00C65A03"/>
    <w:rsid w:val="00C670F6"/>
    <w:rsid w:val="00C67387"/>
    <w:rsid w:val="00C67C89"/>
    <w:rsid w:val="00C70720"/>
    <w:rsid w:val="00C715DD"/>
    <w:rsid w:val="00C7162B"/>
    <w:rsid w:val="00C718AB"/>
    <w:rsid w:val="00C71B34"/>
    <w:rsid w:val="00C71E92"/>
    <w:rsid w:val="00C72342"/>
    <w:rsid w:val="00C73337"/>
    <w:rsid w:val="00C768EA"/>
    <w:rsid w:val="00C803F1"/>
    <w:rsid w:val="00C80B49"/>
    <w:rsid w:val="00C81A27"/>
    <w:rsid w:val="00C84299"/>
    <w:rsid w:val="00C85F7F"/>
    <w:rsid w:val="00C8624E"/>
    <w:rsid w:val="00C8636A"/>
    <w:rsid w:val="00C8676A"/>
    <w:rsid w:val="00C92170"/>
    <w:rsid w:val="00C928E4"/>
    <w:rsid w:val="00C92D11"/>
    <w:rsid w:val="00C92F74"/>
    <w:rsid w:val="00C9385F"/>
    <w:rsid w:val="00C94012"/>
    <w:rsid w:val="00C9426C"/>
    <w:rsid w:val="00C95155"/>
    <w:rsid w:val="00C955AE"/>
    <w:rsid w:val="00C9565A"/>
    <w:rsid w:val="00C96077"/>
    <w:rsid w:val="00C97789"/>
    <w:rsid w:val="00C97AA8"/>
    <w:rsid w:val="00C97D67"/>
    <w:rsid w:val="00C97E6E"/>
    <w:rsid w:val="00CA072C"/>
    <w:rsid w:val="00CA2F86"/>
    <w:rsid w:val="00CA37FD"/>
    <w:rsid w:val="00CA3FDD"/>
    <w:rsid w:val="00CA59C3"/>
    <w:rsid w:val="00CA714D"/>
    <w:rsid w:val="00CA7A99"/>
    <w:rsid w:val="00CB0331"/>
    <w:rsid w:val="00CB245E"/>
    <w:rsid w:val="00CB263C"/>
    <w:rsid w:val="00CB5FBD"/>
    <w:rsid w:val="00CB63BF"/>
    <w:rsid w:val="00CC0811"/>
    <w:rsid w:val="00CC1B0E"/>
    <w:rsid w:val="00CC2B64"/>
    <w:rsid w:val="00CC404B"/>
    <w:rsid w:val="00CC5BE2"/>
    <w:rsid w:val="00CC7262"/>
    <w:rsid w:val="00CC7F7A"/>
    <w:rsid w:val="00CD2A83"/>
    <w:rsid w:val="00CD2AD6"/>
    <w:rsid w:val="00CD4335"/>
    <w:rsid w:val="00CD4419"/>
    <w:rsid w:val="00CD4D12"/>
    <w:rsid w:val="00CD525D"/>
    <w:rsid w:val="00CD6D2F"/>
    <w:rsid w:val="00CE0055"/>
    <w:rsid w:val="00CE0B88"/>
    <w:rsid w:val="00CE12D2"/>
    <w:rsid w:val="00CE48EE"/>
    <w:rsid w:val="00CE4A2D"/>
    <w:rsid w:val="00CE556F"/>
    <w:rsid w:val="00CE63A4"/>
    <w:rsid w:val="00CE7291"/>
    <w:rsid w:val="00CE76D3"/>
    <w:rsid w:val="00CE7F6E"/>
    <w:rsid w:val="00CF1D3D"/>
    <w:rsid w:val="00CF415C"/>
    <w:rsid w:val="00CF4AF4"/>
    <w:rsid w:val="00D0091C"/>
    <w:rsid w:val="00D018B5"/>
    <w:rsid w:val="00D01B3C"/>
    <w:rsid w:val="00D023EE"/>
    <w:rsid w:val="00D02960"/>
    <w:rsid w:val="00D03BC8"/>
    <w:rsid w:val="00D0566D"/>
    <w:rsid w:val="00D061B7"/>
    <w:rsid w:val="00D067A9"/>
    <w:rsid w:val="00D10F23"/>
    <w:rsid w:val="00D110E1"/>
    <w:rsid w:val="00D11C55"/>
    <w:rsid w:val="00D11E31"/>
    <w:rsid w:val="00D1533D"/>
    <w:rsid w:val="00D228F2"/>
    <w:rsid w:val="00D23269"/>
    <w:rsid w:val="00D23361"/>
    <w:rsid w:val="00D23552"/>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2220"/>
    <w:rsid w:val="00D32347"/>
    <w:rsid w:val="00D34A10"/>
    <w:rsid w:val="00D3516C"/>
    <w:rsid w:val="00D35A8B"/>
    <w:rsid w:val="00D3666E"/>
    <w:rsid w:val="00D36786"/>
    <w:rsid w:val="00D4019B"/>
    <w:rsid w:val="00D402A7"/>
    <w:rsid w:val="00D407CD"/>
    <w:rsid w:val="00D407D5"/>
    <w:rsid w:val="00D41EDA"/>
    <w:rsid w:val="00D42B34"/>
    <w:rsid w:val="00D471E7"/>
    <w:rsid w:val="00D52E15"/>
    <w:rsid w:val="00D52F34"/>
    <w:rsid w:val="00D52FD2"/>
    <w:rsid w:val="00D53973"/>
    <w:rsid w:val="00D54E57"/>
    <w:rsid w:val="00D56025"/>
    <w:rsid w:val="00D6051C"/>
    <w:rsid w:val="00D60B4E"/>
    <w:rsid w:val="00D60F66"/>
    <w:rsid w:val="00D618F4"/>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EB6"/>
    <w:rsid w:val="00D768E4"/>
    <w:rsid w:val="00D76F8D"/>
    <w:rsid w:val="00D80B0F"/>
    <w:rsid w:val="00D81944"/>
    <w:rsid w:val="00D83382"/>
    <w:rsid w:val="00D84A2F"/>
    <w:rsid w:val="00D91B4B"/>
    <w:rsid w:val="00D92EA1"/>
    <w:rsid w:val="00D9491E"/>
    <w:rsid w:val="00D94D63"/>
    <w:rsid w:val="00D962E1"/>
    <w:rsid w:val="00D963E0"/>
    <w:rsid w:val="00D96414"/>
    <w:rsid w:val="00D96A6D"/>
    <w:rsid w:val="00D96BDF"/>
    <w:rsid w:val="00D97609"/>
    <w:rsid w:val="00D97A99"/>
    <w:rsid w:val="00DA1CFD"/>
    <w:rsid w:val="00DB0E1B"/>
    <w:rsid w:val="00DB0E3F"/>
    <w:rsid w:val="00DB1899"/>
    <w:rsid w:val="00DB5209"/>
    <w:rsid w:val="00DB527A"/>
    <w:rsid w:val="00DC0391"/>
    <w:rsid w:val="00DC13AF"/>
    <w:rsid w:val="00DC1631"/>
    <w:rsid w:val="00DC2EC3"/>
    <w:rsid w:val="00DC4104"/>
    <w:rsid w:val="00DC6A66"/>
    <w:rsid w:val="00DD075B"/>
    <w:rsid w:val="00DD1E67"/>
    <w:rsid w:val="00DD5381"/>
    <w:rsid w:val="00DD5948"/>
    <w:rsid w:val="00DD60E0"/>
    <w:rsid w:val="00DD76AC"/>
    <w:rsid w:val="00DE09F9"/>
    <w:rsid w:val="00DE15FE"/>
    <w:rsid w:val="00DE3DCE"/>
    <w:rsid w:val="00DE4CC2"/>
    <w:rsid w:val="00DE59C6"/>
    <w:rsid w:val="00DE629A"/>
    <w:rsid w:val="00DE73FC"/>
    <w:rsid w:val="00DE75AD"/>
    <w:rsid w:val="00DE7D54"/>
    <w:rsid w:val="00DF35B2"/>
    <w:rsid w:val="00DF559B"/>
    <w:rsid w:val="00DF5FED"/>
    <w:rsid w:val="00DF60DB"/>
    <w:rsid w:val="00DF6E69"/>
    <w:rsid w:val="00DF73B9"/>
    <w:rsid w:val="00DF7C3B"/>
    <w:rsid w:val="00DF7D6D"/>
    <w:rsid w:val="00E00751"/>
    <w:rsid w:val="00E016BB"/>
    <w:rsid w:val="00E02756"/>
    <w:rsid w:val="00E02898"/>
    <w:rsid w:val="00E03568"/>
    <w:rsid w:val="00E04243"/>
    <w:rsid w:val="00E05234"/>
    <w:rsid w:val="00E058F9"/>
    <w:rsid w:val="00E06506"/>
    <w:rsid w:val="00E0715A"/>
    <w:rsid w:val="00E0751E"/>
    <w:rsid w:val="00E07DBD"/>
    <w:rsid w:val="00E107F6"/>
    <w:rsid w:val="00E125EB"/>
    <w:rsid w:val="00E12CFA"/>
    <w:rsid w:val="00E14B7B"/>
    <w:rsid w:val="00E15590"/>
    <w:rsid w:val="00E15BF7"/>
    <w:rsid w:val="00E164D5"/>
    <w:rsid w:val="00E1659E"/>
    <w:rsid w:val="00E166D0"/>
    <w:rsid w:val="00E16C57"/>
    <w:rsid w:val="00E1711E"/>
    <w:rsid w:val="00E1721E"/>
    <w:rsid w:val="00E17ED0"/>
    <w:rsid w:val="00E20635"/>
    <w:rsid w:val="00E23514"/>
    <w:rsid w:val="00E25204"/>
    <w:rsid w:val="00E26331"/>
    <w:rsid w:val="00E265C7"/>
    <w:rsid w:val="00E26D8B"/>
    <w:rsid w:val="00E26F01"/>
    <w:rsid w:val="00E27CAF"/>
    <w:rsid w:val="00E30E31"/>
    <w:rsid w:val="00E31FDD"/>
    <w:rsid w:val="00E33E65"/>
    <w:rsid w:val="00E33E6B"/>
    <w:rsid w:val="00E33FA0"/>
    <w:rsid w:val="00E34BF0"/>
    <w:rsid w:val="00E3652B"/>
    <w:rsid w:val="00E36AF5"/>
    <w:rsid w:val="00E37E43"/>
    <w:rsid w:val="00E40BA4"/>
    <w:rsid w:val="00E40DE4"/>
    <w:rsid w:val="00E4114C"/>
    <w:rsid w:val="00E4208B"/>
    <w:rsid w:val="00E43968"/>
    <w:rsid w:val="00E447A0"/>
    <w:rsid w:val="00E454AB"/>
    <w:rsid w:val="00E45EF9"/>
    <w:rsid w:val="00E47BBC"/>
    <w:rsid w:val="00E5000C"/>
    <w:rsid w:val="00E50020"/>
    <w:rsid w:val="00E51578"/>
    <w:rsid w:val="00E549CC"/>
    <w:rsid w:val="00E57B4D"/>
    <w:rsid w:val="00E60C0F"/>
    <w:rsid w:val="00E61914"/>
    <w:rsid w:val="00E61AC9"/>
    <w:rsid w:val="00E62DEE"/>
    <w:rsid w:val="00E63149"/>
    <w:rsid w:val="00E6445F"/>
    <w:rsid w:val="00E6464A"/>
    <w:rsid w:val="00E651F7"/>
    <w:rsid w:val="00E66677"/>
    <w:rsid w:val="00E67FB5"/>
    <w:rsid w:val="00E70D40"/>
    <w:rsid w:val="00E71A00"/>
    <w:rsid w:val="00E71A28"/>
    <w:rsid w:val="00E72033"/>
    <w:rsid w:val="00E73026"/>
    <w:rsid w:val="00E74200"/>
    <w:rsid w:val="00E743FC"/>
    <w:rsid w:val="00E75E76"/>
    <w:rsid w:val="00E8016E"/>
    <w:rsid w:val="00E8081F"/>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3FC9"/>
    <w:rsid w:val="00E953C9"/>
    <w:rsid w:val="00E96509"/>
    <w:rsid w:val="00EA059C"/>
    <w:rsid w:val="00EA0E58"/>
    <w:rsid w:val="00EA12D4"/>
    <w:rsid w:val="00EA18B1"/>
    <w:rsid w:val="00EA24C6"/>
    <w:rsid w:val="00EA7AAD"/>
    <w:rsid w:val="00EB3735"/>
    <w:rsid w:val="00EB386E"/>
    <w:rsid w:val="00EB4ACD"/>
    <w:rsid w:val="00EB605E"/>
    <w:rsid w:val="00EB7FC5"/>
    <w:rsid w:val="00EC2560"/>
    <w:rsid w:val="00EC267B"/>
    <w:rsid w:val="00EC2E55"/>
    <w:rsid w:val="00EC4D07"/>
    <w:rsid w:val="00EC5E5F"/>
    <w:rsid w:val="00EC71BA"/>
    <w:rsid w:val="00ED17E1"/>
    <w:rsid w:val="00ED2C92"/>
    <w:rsid w:val="00ED2DF5"/>
    <w:rsid w:val="00ED32E8"/>
    <w:rsid w:val="00ED40B4"/>
    <w:rsid w:val="00ED66CF"/>
    <w:rsid w:val="00ED70A9"/>
    <w:rsid w:val="00ED7D0D"/>
    <w:rsid w:val="00ED7FF0"/>
    <w:rsid w:val="00EE186C"/>
    <w:rsid w:val="00EE1DCE"/>
    <w:rsid w:val="00EE2941"/>
    <w:rsid w:val="00EE2B7E"/>
    <w:rsid w:val="00EE2BAA"/>
    <w:rsid w:val="00EE3840"/>
    <w:rsid w:val="00EE3BBD"/>
    <w:rsid w:val="00EE3FB0"/>
    <w:rsid w:val="00EE496F"/>
    <w:rsid w:val="00EE4B3C"/>
    <w:rsid w:val="00EE4EDA"/>
    <w:rsid w:val="00EE51BB"/>
    <w:rsid w:val="00EE6794"/>
    <w:rsid w:val="00EE6C3F"/>
    <w:rsid w:val="00EF051C"/>
    <w:rsid w:val="00EF0777"/>
    <w:rsid w:val="00EF1B74"/>
    <w:rsid w:val="00EF1CCE"/>
    <w:rsid w:val="00EF1E90"/>
    <w:rsid w:val="00EF2318"/>
    <w:rsid w:val="00EF2347"/>
    <w:rsid w:val="00EF24AD"/>
    <w:rsid w:val="00EF2A0D"/>
    <w:rsid w:val="00EF3DFC"/>
    <w:rsid w:val="00EF4AC5"/>
    <w:rsid w:val="00EF63F2"/>
    <w:rsid w:val="00EF666E"/>
    <w:rsid w:val="00EF718E"/>
    <w:rsid w:val="00F0059E"/>
    <w:rsid w:val="00F0154C"/>
    <w:rsid w:val="00F0316E"/>
    <w:rsid w:val="00F03F04"/>
    <w:rsid w:val="00F04C2C"/>
    <w:rsid w:val="00F04F8A"/>
    <w:rsid w:val="00F063E6"/>
    <w:rsid w:val="00F06911"/>
    <w:rsid w:val="00F06B33"/>
    <w:rsid w:val="00F10288"/>
    <w:rsid w:val="00F10EC3"/>
    <w:rsid w:val="00F1221C"/>
    <w:rsid w:val="00F12629"/>
    <w:rsid w:val="00F1333D"/>
    <w:rsid w:val="00F13B87"/>
    <w:rsid w:val="00F15E54"/>
    <w:rsid w:val="00F17745"/>
    <w:rsid w:val="00F177B8"/>
    <w:rsid w:val="00F17A0E"/>
    <w:rsid w:val="00F200E4"/>
    <w:rsid w:val="00F21207"/>
    <w:rsid w:val="00F219DC"/>
    <w:rsid w:val="00F21BA8"/>
    <w:rsid w:val="00F22E75"/>
    <w:rsid w:val="00F232E4"/>
    <w:rsid w:val="00F239E0"/>
    <w:rsid w:val="00F25E40"/>
    <w:rsid w:val="00F26535"/>
    <w:rsid w:val="00F2774D"/>
    <w:rsid w:val="00F27D68"/>
    <w:rsid w:val="00F32800"/>
    <w:rsid w:val="00F34867"/>
    <w:rsid w:val="00F35B0D"/>
    <w:rsid w:val="00F37351"/>
    <w:rsid w:val="00F37DD7"/>
    <w:rsid w:val="00F41C69"/>
    <w:rsid w:val="00F41EF4"/>
    <w:rsid w:val="00F42CAA"/>
    <w:rsid w:val="00F4426A"/>
    <w:rsid w:val="00F44372"/>
    <w:rsid w:val="00F443F7"/>
    <w:rsid w:val="00F44675"/>
    <w:rsid w:val="00F448E2"/>
    <w:rsid w:val="00F457B1"/>
    <w:rsid w:val="00F458CD"/>
    <w:rsid w:val="00F46A5E"/>
    <w:rsid w:val="00F47414"/>
    <w:rsid w:val="00F47A4E"/>
    <w:rsid w:val="00F47F98"/>
    <w:rsid w:val="00F509C7"/>
    <w:rsid w:val="00F51EBD"/>
    <w:rsid w:val="00F5315E"/>
    <w:rsid w:val="00F53737"/>
    <w:rsid w:val="00F5377E"/>
    <w:rsid w:val="00F538B7"/>
    <w:rsid w:val="00F54B44"/>
    <w:rsid w:val="00F550A7"/>
    <w:rsid w:val="00F5530A"/>
    <w:rsid w:val="00F563C3"/>
    <w:rsid w:val="00F577E2"/>
    <w:rsid w:val="00F57AF4"/>
    <w:rsid w:val="00F57D30"/>
    <w:rsid w:val="00F6091E"/>
    <w:rsid w:val="00F61FA5"/>
    <w:rsid w:val="00F6202F"/>
    <w:rsid w:val="00F6380F"/>
    <w:rsid w:val="00F63B5B"/>
    <w:rsid w:val="00F644A3"/>
    <w:rsid w:val="00F65BE1"/>
    <w:rsid w:val="00F65E9F"/>
    <w:rsid w:val="00F66017"/>
    <w:rsid w:val="00F666F6"/>
    <w:rsid w:val="00F67905"/>
    <w:rsid w:val="00F67A95"/>
    <w:rsid w:val="00F67ACE"/>
    <w:rsid w:val="00F701D3"/>
    <w:rsid w:val="00F7037C"/>
    <w:rsid w:val="00F71C0B"/>
    <w:rsid w:val="00F71C0F"/>
    <w:rsid w:val="00F71E04"/>
    <w:rsid w:val="00F720BC"/>
    <w:rsid w:val="00F725B7"/>
    <w:rsid w:val="00F73058"/>
    <w:rsid w:val="00F7589A"/>
    <w:rsid w:val="00F765F8"/>
    <w:rsid w:val="00F7661C"/>
    <w:rsid w:val="00F76F2A"/>
    <w:rsid w:val="00F7746F"/>
    <w:rsid w:val="00F77F6C"/>
    <w:rsid w:val="00F8014B"/>
    <w:rsid w:val="00F83822"/>
    <w:rsid w:val="00F8514D"/>
    <w:rsid w:val="00F85267"/>
    <w:rsid w:val="00F856B7"/>
    <w:rsid w:val="00F861CC"/>
    <w:rsid w:val="00F868B4"/>
    <w:rsid w:val="00F86CD7"/>
    <w:rsid w:val="00F86D7B"/>
    <w:rsid w:val="00F87393"/>
    <w:rsid w:val="00F901DC"/>
    <w:rsid w:val="00F906E5"/>
    <w:rsid w:val="00F90A9F"/>
    <w:rsid w:val="00F90DC5"/>
    <w:rsid w:val="00F90F6B"/>
    <w:rsid w:val="00F92B12"/>
    <w:rsid w:val="00F94A87"/>
    <w:rsid w:val="00F95AB1"/>
    <w:rsid w:val="00F95BDC"/>
    <w:rsid w:val="00F97BFB"/>
    <w:rsid w:val="00F97EB0"/>
    <w:rsid w:val="00FA0D5A"/>
    <w:rsid w:val="00FA114B"/>
    <w:rsid w:val="00FA18F6"/>
    <w:rsid w:val="00FA28BC"/>
    <w:rsid w:val="00FA5417"/>
    <w:rsid w:val="00FA5C42"/>
    <w:rsid w:val="00FA61BC"/>
    <w:rsid w:val="00FA7B71"/>
    <w:rsid w:val="00FB1626"/>
    <w:rsid w:val="00FB2441"/>
    <w:rsid w:val="00FB2D70"/>
    <w:rsid w:val="00FB3021"/>
    <w:rsid w:val="00FB32A1"/>
    <w:rsid w:val="00FB3865"/>
    <w:rsid w:val="00FB4319"/>
    <w:rsid w:val="00FB4A90"/>
    <w:rsid w:val="00FB4B57"/>
    <w:rsid w:val="00FB5918"/>
    <w:rsid w:val="00FB5CBF"/>
    <w:rsid w:val="00FB7D95"/>
    <w:rsid w:val="00FC02BE"/>
    <w:rsid w:val="00FC1662"/>
    <w:rsid w:val="00FC1B83"/>
    <w:rsid w:val="00FC46A7"/>
    <w:rsid w:val="00FC50B1"/>
    <w:rsid w:val="00FC5FDD"/>
    <w:rsid w:val="00FC65A8"/>
    <w:rsid w:val="00FC70EA"/>
    <w:rsid w:val="00FD5C44"/>
    <w:rsid w:val="00FD6265"/>
    <w:rsid w:val="00FD78C0"/>
    <w:rsid w:val="00FD7F0C"/>
    <w:rsid w:val="00FE05AA"/>
    <w:rsid w:val="00FE067A"/>
    <w:rsid w:val="00FE0E3B"/>
    <w:rsid w:val="00FE0FFF"/>
    <w:rsid w:val="00FE10DC"/>
    <w:rsid w:val="00FE1594"/>
    <w:rsid w:val="00FE1AFA"/>
    <w:rsid w:val="00FE1E22"/>
    <w:rsid w:val="00FE2219"/>
    <w:rsid w:val="00FE3A86"/>
    <w:rsid w:val="00FE5B67"/>
    <w:rsid w:val="00FE601E"/>
    <w:rsid w:val="00FE62D0"/>
    <w:rsid w:val="00FE66FB"/>
    <w:rsid w:val="00FE6799"/>
    <w:rsid w:val="00FF010F"/>
    <w:rsid w:val="00FF089E"/>
    <w:rsid w:val="00FF2FF8"/>
    <w:rsid w:val="00FF3963"/>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751E"/>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99"/>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paragraph" w:styleId="afe">
    <w:name w:val="Revision"/>
    <w:hidden/>
    <w:uiPriority w:val="99"/>
    <w:semiHidden/>
    <w:rsid w:val="009B23AB"/>
    <w:rPr>
      <w:rFonts w:ascii="Calibri" w:eastAsiaTheme="minorEastAsia" w:hAnsi="Calibri"/>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3990490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98462024">
      <w:bodyDiv w:val="1"/>
      <w:marLeft w:val="0"/>
      <w:marRight w:val="0"/>
      <w:marTop w:val="0"/>
      <w:marBottom w:val="0"/>
      <w:divBdr>
        <w:top w:val="none" w:sz="0" w:space="0" w:color="auto"/>
        <w:left w:val="none" w:sz="0" w:space="0" w:color="auto"/>
        <w:bottom w:val="none" w:sz="0" w:space="0" w:color="auto"/>
        <w:right w:val="none" w:sz="0" w:space="0" w:color="auto"/>
      </w:divBdr>
      <w:divsChild>
        <w:div w:id="769004791">
          <w:marLeft w:val="0"/>
          <w:marRight w:val="0"/>
          <w:marTop w:val="0"/>
          <w:marBottom w:val="0"/>
          <w:divBdr>
            <w:top w:val="single" w:sz="2" w:space="0" w:color="E5E7EB"/>
            <w:left w:val="single" w:sz="2" w:space="0" w:color="E5E7EB"/>
            <w:bottom w:val="single" w:sz="2" w:space="0" w:color="E5E7EB"/>
            <w:right w:val="single" w:sz="2" w:space="0" w:color="E5E7EB"/>
          </w:divBdr>
          <w:divsChild>
            <w:div w:id="1929999756">
              <w:marLeft w:val="0"/>
              <w:marRight w:val="0"/>
              <w:marTop w:val="100"/>
              <w:marBottom w:val="100"/>
              <w:divBdr>
                <w:top w:val="single" w:sz="2" w:space="0" w:color="E5E7EB"/>
                <w:left w:val="single" w:sz="2" w:space="0" w:color="E5E7EB"/>
                <w:bottom w:val="single" w:sz="2" w:space="0" w:color="E5E7EB"/>
                <w:right w:val="single" w:sz="2" w:space="0" w:color="E5E7EB"/>
              </w:divBdr>
              <w:divsChild>
                <w:div w:id="1669218">
                  <w:marLeft w:val="0"/>
                  <w:marRight w:val="0"/>
                  <w:marTop w:val="0"/>
                  <w:marBottom w:val="0"/>
                  <w:divBdr>
                    <w:top w:val="single" w:sz="2" w:space="0" w:color="E5E7EB"/>
                    <w:left w:val="single" w:sz="2" w:space="0" w:color="E5E7EB"/>
                    <w:bottom w:val="single" w:sz="2" w:space="0" w:color="E5E7EB"/>
                    <w:right w:val="single" w:sz="2" w:space="0" w:color="E5E7EB"/>
                  </w:divBdr>
                  <w:divsChild>
                    <w:div w:id="645202981">
                      <w:marLeft w:val="0"/>
                      <w:marRight w:val="0"/>
                      <w:marTop w:val="0"/>
                      <w:marBottom w:val="0"/>
                      <w:divBdr>
                        <w:top w:val="single" w:sz="2" w:space="0" w:color="E5E7EB"/>
                        <w:left w:val="single" w:sz="2" w:space="0" w:color="E5E7EB"/>
                        <w:bottom w:val="single" w:sz="2" w:space="0" w:color="E5E7EB"/>
                        <w:right w:val="single" w:sz="2" w:space="0" w:color="E5E7EB"/>
                      </w:divBdr>
                      <w:divsChild>
                        <w:div w:id="206600788">
                          <w:marLeft w:val="0"/>
                          <w:marRight w:val="0"/>
                          <w:marTop w:val="0"/>
                          <w:marBottom w:val="0"/>
                          <w:divBdr>
                            <w:top w:val="single" w:sz="2" w:space="0" w:color="E5E7EB"/>
                            <w:left w:val="single" w:sz="2" w:space="0" w:color="E5E7EB"/>
                            <w:bottom w:val="single" w:sz="2" w:space="0" w:color="E5E7EB"/>
                            <w:right w:val="single" w:sz="2" w:space="0" w:color="E5E7EB"/>
                          </w:divBdr>
                          <w:divsChild>
                            <w:div w:id="167840449">
                              <w:marLeft w:val="0"/>
                              <w:marRight w:val="0"/>
                              <w:marTop w:val="0"/>
                              <w:marBottom w:val="0"/>
                              <w:divBdr>
                                <w:top w:val="single" w:sz="2" w:space="0" w:color="E5E7EB"/>
                                <w:left w:val="single" w:sz="2" w:space="0" w:color="E5E7EB"/>
                                <w:bottom w:val="single" w:sz="2" w:space="0" w:color="E5E7EB"/>
                                <w:right w:val="single" w:sz="2" w:space="0" w:color="E5E7EB"/>
                              </w:divBdr>
                              <w:divsChild>
                                <w:div w:id="865410707">
                                  <w:marLeft w:val="0"/>
                                  <w:marRight w:val="0"/>
                                  <w:marTop w:val="0"/>
                                  <w:marBottom w:val="0"/>
                                  <w:divBdr>
                                    <w:top w:val="single" w:sz="2" w:space="0" w:color="E5E7EB"/>
                                    <w:left w:val="single" w:sz="2" w:space="0" w:color="E5E7EB"/>
                                    <w:bottom w:val="single" w:sz="2" w:space="0" w:color="E5E7EB"/>
                                    <w:right w:val="single" w:sz="2" w:space="0" w:color="E5E7EB"/>
                                  </w:divBdr>
                                  <w:divsChild>
                                    <w:div w:id="1139414913">
                                      <w:marLeft w:val="0"/>
                                      <w:marRight w:val="0"/>
                                      <w:marTop w:val="0"/>
                                      <w:marBottom w:val="0"/>
                                      <w:divBdr>
                                        <w:top w:val="single" w:sz="2" w:space="0" w:color="E5E7EB"/>
                                        <w:left w:val="single" w:sz="2" w:space="0" w:color="E5E7EB"/>
                                        <w:bottom w:val="single" w:sz="2" w:space="0" w:color="E5E7EB"/>
                                        <w:right w:val="single" w:sz="2" w:space="0" w:color="E5E7EB"/>
                                      </w:divBdr>
                                      <w:divsChild>
                                        <w:div w:id="1051417301">
                                          <w:marLeft w:val="0"/>
                                          <w:marRight w:val="0"/>
                                          <w:marTop w:val="0"/>
                                          <w:marBottom w:val="0"/>
                                          <w:divBdr>
                                            <w:top w:val="single" w:sz="2" w:space="0" w:color="E5E7EB"/>
                                            <w:left w:val="single" w:sz="2" w:space="0" w:color="E5E7EB"/>
                                            <w:bottom w:val="single" w:sz="2" w:space="0" w:color="E5E7EB"/>
                                            <w:right w:val="single" w:sz="2" w:space="0" w:color="E5E7EB"/>
                                          </w:divBdr>
                                          <w:divsChild>
                                            <w:div w:id="431367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F75A54-5FF2-4631-98B2-7FC0E194D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3</Pages>
  <Words>1356</Words>
  <Characters>7284</Characters>
  <Application>Microsoft Office Word</Application>
  <DocSecurity>0</DocSecurity>
  <Lines>130</Lines>
  <Paragraphs>65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Telecom2</cp:lastModifiedBy>
  <cp:revision>2</cp:revision>
  <cp:lastPrinted>2022-05-10T08:48:00Z</cp:lastPrinted>
  <dcterms:created xsi:type="dcterms:W3CDTF">2023-08-11T09:21:00Z</dcterms:created>
  <dcterms:modified xsi:type="dcterms:W3CDTF">2023-08-11T09:21:00Z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